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458A4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社会工作综合能力全章节笔记</w:t>
      </w:r>
    </w:p>
    <w:p w14:paraId="3A293140">
      <w:pPr>
        <w:spacing w:before="320" w:after="120" w:line="288" w:lineRule="auto"/>
        <w:ind w:left="0"/>
        <w:jc w:val="left"/>
        <w:outlineLvl w:val="1"/>
      </w:pPr>
      <w:bookmarkStart w:id="0" w:name="heading_1"/>
      <w:r>
        <w:rPr>
          <w:rFonts w:ascii="Arial" w:hAnsi="Arial" w:eastAsia="等线" w:cs="Arial"/>
          <w:b/>
          <w:sz w:val="32"/>
        </w:rPr>
        <w:t>前言</w:t>
      </w:r>
      <w:bookmarkEnd w:id="0"/>
    </w:p>
    <w:p w14:paraId="1D438E7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全篇覆盖社工综合能力全部七大章节，适配社工考试，适合背诵、刷题、考前突击，与实务笔记格式统一，便于搭配复习。</w:t>
      </w:r>
    </w:p>
    <w:p w14:paraId="50FA5325">
      <w:pPr>
        <w:spacing w:before="320" w:after="120" w:line="288" w:lineRule="auto"/>
        <w:ind w:left="0"/>
        <w:jc w:val="left"/>
        <w:outlineLvl w:val="1"/>
      </w:pPr>
      <w:bookmarkStart w:id="1" w:name="heading_2"/>
      <w:r>
        <w:rPr>
          <w:rFonts w:ascii="Arial" w:hAnsi="Arial" w:eastAsia="等线" w:cs="Arial"/>
          <w:b/>
          <w:sz w:val="32"/>
        </w:rPr>
        <w:t>第一章 社会工作概述</w:t>
      </w:r>
      <w:bookmarkEnd w:id="1"/>
    </w:p>
    <w:p w14:paraId="6E3EDB7D">
      <w:pPr>
        <w:spacing w:before="300" w:after="120" w:line="288" w:lineRule="auto"/>
        <w:ind w:left="0"/>
        <w:jc w:val="left"/>
        <w:outlineLvl w:val="2"/>
      </w:pPr>
      <w:bookmarkStart w:id="2" w:name="heading_3"/>
      <w:r>
        <w:rPr>
          <w:rFonts w:ascii="Arial" w:hAnsi="Arial" w:eastAsia="等线" w:cs="Arial"/>
          <w:b/>
          <w:sz w:val="30"/>
        </w:rPr>
        <w:t>一、社会工作的含义与目标</w:t>
      </w:r>
      <w:bookmarkEnd w:id="2"/>
    </w:p>
    <w:p w14:paraId="2D00FA6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绿色重点</w:t>
      </w:r>
      <w:r>
        <w:rPr>
          <w:rFonts w:ascii="Arial" w:hAnsi="Arial" w:eastAsia="等线" w:cs="Arial"/>
          <w:sz w:val="22"/>
        </w:rPr>
        <w:t>：核心是“助人自助”，以专业方法帮助服务对象解决问题、提升能力，兼顾个人与社会层面目标。</w:t>
      </w:r>
    </w:p>
    <w:p w14:paraId="157BF7BB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题干出现：帮助服务对象自身能力提升、学会独立解决问题 → </w:t>
      </w:r>
      <w:r>
        <w:rPr>
          <w:rFonts w:ascii="Arial" w:hAnsi="Arial" w:eastAsia="等线" w:cs="Arial"/>
          <w:b/>
          <w:sz w:val="22"/>
        </w:rPr>
        <w:t>助人自助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解析：社工不直接包办代替，核心是赋能，帮助服务对象掌握解决问题的能力，实现自我发展。</w:t>
      </w:r>
    </w:p>
    <w:p w14:paraId="26A72332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题干出现：缓解个人困境、解决具体问题（如贫困、心理困扰） → </w:t>
      </w:r>
      <w:r>
        <w:rPr>
          <w:rFonts w:ascii="Arial" w:hAnsi="Arial" w:eastAsia="等线" w:cs="Arial"/>
          <w:b/>
          <w:sz w:val="22"/>
        </w:rPr>
        <w:t>服务对象层面目标</w:t>
      </w:r>
    </w:p>
    <w:p w14:paraId="77CA9D34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题干出现：化解社会矛盾、促进社会公平、改善社会环境 → </w:t>
      </w:r>
      <w:r>
        <w:rPr>
          <w:rFonts w:ascii="Arial" w:hAnsi="Arial" w:eastAsia="等线" w:cs="Arial"/>
          <w:b/>
          <w:sz w:val="22"/>
        </w:rPr>
        <w:t>社会层面目标</w:t>
      </w:r>
    </w:p>
    <w:p w14:paraId="5892B708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题干出现：推动社会进步、完善社会福利体系、促进社会和谐 → </w:t>
      </w:r>
      <w:r>
        <w:rPr>
          <w:rFonts w:ascii="Arial" w:hAnsi="Arial" w:eastAsia="等线" w:cs="Arial"/>
          <w:b/>
          <w:sz w:val="22"/>
        </w:rPr>
        <w:t>文化层面目标</w:t>
      </w:r>
    </w:p>
    <w:p w14:paraId="240B99E2">
      <w:pPr>
        <w:spacing w:before="300" w:after="120" w:line="288" w:lineRule="auto"/>
        <w:ind w:left="0"/>
        <w:jc w:val="left"/>
        <w:outlineLvl w:val="2"/>
      </w:pPr>
      <w:bookmarkStart w:id="3" w:name="heading_4"/>
      <w:r>
        <w:rPr>
          <w:rFonts w:ascii="Arial" w:hAnsi="Arial" w:eastAsia="等线" w:cs="Arial"/>
          <w:b/>
          <w:sz w:val="30"/>
        </w:rPr>
        <w:t>二、社会工作的主要领域</w:t>
      </w:r>
      <w:bookmarkEnd w:id="3"/>
    </w:p>
    <w:p w14:paraId="621056B7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题干出现：儿童、青少年、老人、妇女、残疾人等群体帮扶 → </w:t>
      </w:r>
      <w:r>
        <w:rPr>
          <w:rFonts w:ascii="Arial" w:hAnsi="Arial" w:eastAsia="等线" w:cs="Arial"/>
          <w:b/>
          <w:sz w:val="22"/>
        </w:rPr>
        <w:t>基本生活救助领域</w:t>
      </w:r>
    </w:p>
    <w:p w14:paraId="74D2FABD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题干出现：社区治理、邻里互助、社区服务 → </w:t>
      </w:r>
      <w:r>
        <w:rPr>
          <w:rFonts w:ascii="Arial" w:hAnsi="Arial" w:eastAsia="等线" w:cs="Arial"/>
          <w:b/>
          <w:sz w:val="22"/>
        </w:rPr>
        <w:t>社区社会工作领域</w:t>
      </w:r>
    </w:p>
    <w:p w14:paraId="1450F096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题干出现：学校内学生帮扶、家校沟通、校园矛盾调解 → </w:t>
      </w:r>
      <w:r>
        <w:rPr>
          <w:rFonts w:ascii="Arial" w:hAnsi="Arial" w:eastAsia="等线" w:cs="Arial"/>
          <w:b/>
          <w:sz w:val="22"/>
        </w:rPr>
        <w:t>学校社会工作领域</w:t>
      </w:r>
    </w:p>
    <w:p w14:paraId="7A126D11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题干出现：医院患者及家属心理疏导、康复支持 → </w:t>
      </w:r>
      <w:r>
        <w:rPr>
          <w:rFonts w:ascii="Arial" w:hAnsi="Arial" w:eastAsia="等线" w:cs="Arial"/>
          <w:b/>
          <w:sz w:val="22"/>
        </w:rPr>
        <w:t>医务社会工作领域</w:t>
      </w:r>
    </w:p>
    <w:p w14:paraId="7C5584E4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题干出现：企业员工压力疏导、权益维护、职业发展 → </w:t>
      </w:r>
      <w:r>
        <w:rPr>
          <w:rFonts w:ascii="Arial" w:hAnsi="Arial" w:eastAsia="等线" w:cs="Arial"/>
          <w:b/>
          <w:sz w:val="22"/>
        </w:rPr>
        <w:t>企业社会工作领域</w:t>
      </w:r>
    </w:p>
    <w:p w14:paraId="2E067523">
      <w:pPr>
        <w:spacing w:before="300" w:after="120" w:line="288" w:lineRule="auto"/>
        <w:ind w:left="0"/>
        <w:jc w:val="left"/>
        <w:outlineLvl w:val="2"/>
      </w:pPr>
      <w:bookmarkStart w:id="4" w:name="heading_5"/>
      <w:r>
        <w:rPr>
          <w:rFonts w:ascii="Arial" w:hAnsi="Arial" w:eastAsia="等线" w:cs="Arial"/>
          <w:b/>
          <w:sz w:val="30"/>
        </w:rPr>
        <w:t>三、社会工作的价值观与专业伦理</w:t>
      </w:r>
      <w:bookmarkEnd w:id="4"/>
    </w:p>
    <w:p w14:paraId="73E8556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绿色重点</w:t>
      </w:r>
      <w:r>
        <w:rPr>
          <w:rFonts w:ascii="Arial" w:hAnsi="Arial" w:eastAsia="等线" w:cs="Arial"/>
          <w:sz w:val="22"/>
        </w:rPr>
        <w:t>：价值观是核心，专业伦理是行为准则，高频考点为伦理原则的应用。</w:t>
      </w:r>
    </w:p>
    <w:p w14:paraId="549F517D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题干出现：尊重服务对象的选择、不强迫、不评判 → </w:t>
      </w:r>
      <w:r>
        <w:rPr>
          <w:rFonts w:ascii="Arial" w:hAnsi="Arial" w:eastAsia="等线" w:cs="Arial"/>
          <w:b/>
          <w:sz w:val="22"/>
        </w:rPr>
        <w:t>尊重与接纳原则</w:t>
      </w:r>
    </w:p>
    <w:p w14:paraId="6B840EB9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题干出现：为服务对象的个人信息保密，不泄露隐私 → </w:t>
      </w:r>
      <w:r>
        <w:rPr>
          <w:rFonts w:ascii="Arial" w:hAnsi="Arial" w:eastAsia="等线" w:cs="Arial"/>
          <w:b/>
          <w:sz w:val="22"/>
        </w:rPr>
        <w:t>保密原则</w:t>
      </w:r>
      <w:r>
        <w:rPr>
          <w:rFonts w:ascii="Arial" w:hAnsi="Arial" w:eastAsia="等线" w:cs="Arial"/>
          <w:sz w:val="22"/>
        </w:rPr>
        <w:t>（例外：危及自身或他人生命安全）</w:t>
      </w:r>
    </w:p>
    <w:p w14:paraId="68EC9071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题干出现：优先考虑服务对象的利益、维护其合法权益 → </w:t>
      </w:r>
      <w:r>
        <w:rPr>
          <w:rFonts w:ascii="Arial" w:hAnsi="Arial" w:eastAsia="等线" w:cs="Arial"/>
          <w:b/>
          <w:sz w:val="22"/>
        </w:rPr>
        <w:t>自决与知情同意原则</w:t>
      </w:r>
    </w:p>
    <w:p w14:paraId="5E52E9F6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题干出现：公平对待所有服务对象，不歧视、不偏袒 → </w:t>
      </w:r>
      <w:r>
        <w:rPr>
          <w:rFonts w:ascii="Arial" w:hAnsi="Arial" w:eastAsia="等线" w:cs="Arial"/>
          <w:b/>
          <w:sz w:val="22"/>
        </w:rPr>
        <w:t>公正原则</w:t>
      </w:r>
    </w:p>
    <w:p w14:paraId="4F05289D">
      <w:pPr>
        <w:spacing w:before="320" w:after="120" w:line="288" w:lineRule="auto"/>
        <w:ind w:left="0"/>
        <w:jc w:val="left"/>
        <w:outlineLvl w:val="1"/>
      </w:pPr>
      <w:bookmarkStart w:id="5" w:name="heading_6"/>
      <w:r>
        <w:rPr>
          <w:rFonts w:ascii="Arial" w:hAnsi="Arial" w:eastAsia="等线" w:cs="Arial"/>
          <w:b/>
          <w:sz w:val="32"/>
        </w:rPr>
        <w:t>第二章 社会工作价值观与专业伦理</w:t>
      </w:r>
      <w:bookmarkEnd w:id="5"/>
    </w:p>
    <w:p w14:paraId="12D639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蓝色重点</w:t>
      </w:r>
      <w:r>
        <w:rPr>
          <w:rFonts w:ascii="Arial" w:hAnsi="Arial" w:eastAsia="等线" w:cs="Arial"/>
          <w:sz w:val="22"/>
        </w:rPr>
        <w:t>：区分价值观与专业伦理，掌握伦理困境的处理方法，是综合能力高频考点。</w:t>
      </w:r>
    </w:p>
    <w:p w14:paraId="746A9C85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题干出现：个人价值观与专业价值观冲突、服务对象利益与社会利益冲突 → </w:t>
      </w:r>
      <w:r>
        <w:rPr>
          <w:rFonts w:ascii="Arial" w:hAnsi="Arial" w:eastAsia="等线" w:cs="Arial"/>
          <w:b/>
          <w:sz w:val="22"/>
        </w:rPr>
        <w:t>伦理困境</w:t>
      </w:r>
    </w:p>
    <w:p w14:paraId="53DED288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题干出现：处理伦理困境的核心 → </w:t>
      </w:r>
      <w:r>
        <w:rPr>
          <w:rFonts w:ascii="Arial" w:hAnsi="Arial" w:eastAsia="等线" w:cs="Arial"/>
          <w:b/>
          <w:sz w:val="22"/>
        </w:rPr>
        <w:t>优先保护服务对象的根本利益</w:t>
      </w:r>
      <w:r>
        <w:rPr>
          <w:rFonts w:ascii="Arial" w:hAnsi="Arial" w:eastAsia="等线" w:cs="Arial"/>
          <w:sz w:val="22"/>
        </w:rPr>
        <w:t>，结合专业准则、法律法规综合判断</w:t>
      </w:r>
    </w:p>
    <w:p w14:paraId="71030437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题干出现：社工与服务对象产生情感纠葛、利益关联 → </w:t>
      </w:r>
      <w:r>
        <w:rPr>
          <w:rFonts w:ascii="Arial" w:hAnsi="Arial" w:eastAsia="等线" w:cs="Arial"/>
          <w:b/>
          <w:sz w:val="22"/>
        </w:rPr>
        <w:t>伦理禁忌</w:t>
      </w:r>
      <w:r>
        <w:rPr>
          <w:rFonts w:ascii="Arial" w:hAnsi="Arial" w:eastAsia="等线" w:cs="Arial"/>
          <w:sz w:val="22"/>
        </w:rPr>
        <w:t>（禁止双重关系）</w:t>
      </w:r>
    </w:p>
    <w:p w14:paraId="61413414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题干出现：服务对象无行为能力，需代替做决定 → </w:t>
      </w:r>
      <w:r>
        <w:rPr>
          <w:rFonts w:ascii="Arial" w:hAnsi="Arial" w:eastAsia="等线" w:cs="Arial"/>
          <w:b/>
          <w:sz w:val="22"/>
        </w:rPr>
        <w:t>尊重自决的例外</w:t>
      </w:r>
      <w:r>
        <w:rPr>
          <w:rFonts w:ascii="Arial" w:hAnsi="Arial" w:eastAsia="等线" w:cs="Arial"/>
          <w:sz w:val="22"/>
        </w:rPr>
        <w:t>，需符合服务对象最大利益</w:t>
      </w:r>
    </w:p>
    <w:p w14:paraId="52B4105E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核心价值观：</w:t>
      </w:r>
      <w:r>
        <w:rPr>
          <w:rFonts w:ascii="Arial" w:hAnsi="Arial" w:eastAsia="等线" w:cs="Arial"/>
          <w:b/>
          <w:sz w:val="22"/>
        </w:rPr>
        <w:t>尊重、接纳、自决、保密、公正、助人自助</w:t>
      </w:r>
    </w:p>
    <w:p w14:paraId="4C358E97">
      <w:pPr>
        <w:spacing w:before="300" w:after="120" w:line="288" w:lineRule="auto"/>
        <w:ind w:left="0"/>
        <w:jc w:val="left"/>
        <w:outlineLvl w:val="2"/>
      </w:pPr>
      <w:bookmarkStart w:id="6" w:name="heading_7"/>
      <w:r>
        <w:rPr>
          <w:rFonts w:ascii="Arial" w:hAnsi="Arial" w:eastAsia="等线" w:cs="Arial"/>
          <w:b/>
          <w:sz w:val="30"/>
        </w:rPr>
        <w:t>常见伦理困境及处理</w:t>
      </w:r>
      <w:bookmarkEnd w:id="6"/>
    </w:p>
    <w:p w14:paraId="734F21F6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保密与知情同意的冲突：如服务对象有自杀倾向，需打破保密，及时介入保护</w:t>
      </w:r>
    </w:p>
    <w:p w14:paraId="1414071D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自决与专业干预的冲突：如服务对象选择伤害自身，社工需干预，同时尊重其意愿并解释原因</w:t>
      </w:r>
    </w:p>
    <w:p w14:paraId="65EC6F46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个人利益与专业责任的冲突：如社工与服务对象是亲友，需回避，避免影响专业判断</w:t>
      </w:r>
    </w:p>
    <w:p w14:paraId="209068D3">
      <w:pPr>
        <w:spacing w:before="320" w:after="120" w:line="288" w:lineRule="auto"/>
        <w:ind w:left="0"/>
        <w:jc w:val="left"/>
        <w:outlineLvl w:val="1"/>
      </w:pPr>
      <w:bookmarkStart w:id="7" w:name="heading_8"/>
      <w:r>
        <w:rPr>
          <w:rFonts w:ascii="Arial" w:hAnsi="Arial" w:eastAsia="等线" w:cs="Arial"/>
          <w:b/>
          <w:sz w:val="32"/>
        </w:rPr>
        <w:t>第三章 人类行为与社会环境</w:t>
      </w:r>
      <w:bookmarkEnd w:id="7"/>
    </w:p>
    <w:p w14:paraId="7377BCB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黄色重点</w:t>
      </w:r>
      <w:r>
        <w:rPr>
          <w:rFonts w:ascii="Arial" w:hAnsi="Arial" w:eastAsia="等线" w:cs="Arial"/>
          <w:sz w:val="22"/>
        </w:rPr>
        <w:t>：掌握人类行为的特点、社会环境的构成，以及二者的相互影响，案例题高频考点。</w:t>
      </w:r>
    </w:p>
    <w:p w14:paraId="599036E4">
      <w:pPr>
        <w:spacing w:before="300" w:after="120" w:line="288" w:lineRule="auto"/>
        <w:ind w:left="0"/>
        <w:jc w:val="left"/>
        <w:outlineLvl w:val="2"/>
      </w:pPr>
      <w:bookmarkStart w:id="8" w:name="heading_9"/>
      <w:r>
        <w:rPr>
          <w:rFonts w:ascii="Arial" w:hAnsi="Arial" w:eastAsia="等线" w:cs="Arial"/>
          <w:b/>
          <w:sz w:val="30"/>
        </w:rPr>
        <w:t>一、人类行为的特点与类型</w:t>
      </w:r>
      <w:bookmarkEnd w:id="8"/>
    </w:p>
    <w:p w14:paraId="3DE702E5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题干出现：行为受遗传、环境、社会文化影响，因人而异 → </w:t>
      </w:r>
      <w:r>
        <w:rPr>
          <w:rFonts w:ascii="Arial" w:hAnsi="Arial" w:eastAsia="等线" w:cs="Arial"/>
          <w:b/>
          <w:sz w:val="22"/>
        </w:rPr>
        <w:t>多样性、差异性</w:t>
      </w:r>
    </w:p>
    <w:p w14:paraId="167A6609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题干出现：行为有明确的目的、指向特定目标 → </w:t>
      </w:r>
      <w:r>
        <w:rPr>
          <w:rFonts w:ascii="Arial" w:hAnsi="Arial" w:eastAsia="等线" w:cs="Arial"/>
          <w:b/>
          <w:sz w:val="22"/>
        </w:rPr>
        <w:t>目的性</w:t>
      </w:r>
    </w:p>
    <w:p w14:paraId="41066585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题干出现：行为会随着环境、年龄变化而调整 →</w:t>
      </w:r>
      <w:r>
        <w:rPr>
          <w:rFonts w:ascii="Arial" w:hAnsi="Arial" w:eastAsia="等线" w:cs="Arial"/>
          <w:b/>
          <w:sz w:val="22"/>
        </w:rPr>
        <w:t>适应性</w:t>
      </w:r>
    </w:p>
    <w:p w14:paraId="2DB89596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行为类型：本能行为（天生）、习得行为（后天学习）；正常行为、偏差行为</w:t>
      </w:r>
    </w:p>
    <w:p w14:paraId="48B2D27D">
      <w:pPr>
        <w:spacing w:before="300" w:after="120" w:line="288" w:lineRule="auto"/>
        <w:ind w:left="0"/>
        <w:jc w:val="left"/>
        <w:outlineLvl w:val="2"/>
      </w:pPr>
      <w:bookmarkStart w:id="9" w:name="heading_10"/>
      <w:r>
        <w:rPr>
          <w:rFonts w:ascii="Arial" w:hAnsi="Arial" w:eastAsia="等线" w:cs="Arial"/>
          <w:b/>
          <w:sz w:val="30"/>
        </w:rPr>
        <w:t>二、社会环境的构成</w:t>
      </w:r>
      <w:bookmarkEnd w:id="9"/>
    </w:p>
    <w:p w14:paraId="032CAABD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题干出现：家庭、亲友、邻里 → </w:t>
      </w:r>
      <w:r>
        <w:rPr>
          <w:rFonts w:ascii="Arial" w:hAnsi="Arial" w:eastAsia="等线" w:cs="Arial"/>
          <w:b/>
          <w:sz w:val="22"/>
        </w:rPr>
        <w:t>微观环境</w:t>
      </w:r>
      <w:r>
        <w:rPr>
          <w:rFonts w:ascii="Arial" w:hAnsi="Arial" w:eastAsia="等线" w:cs="Arial"/>
          <w:sz w:val="22"/>
        </w:rPr>
        <w:t>（最直接影响个体行为）</w:t>
      </w:r>
    </w:p>
    <w:p w14:paraId="56913B48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题干出现：学校、社区、工作单位 → </w:t>
      </w:r>
      <w:r>
        <w:rPr>
          <w:rFonts w:ascii="Arial" w:hAnsi="Arial" w:eastAsia="等线" w:cs="Arial"/>
          <w:b/>
          <w:sz w:val="22"/>
        </w:rPr>
        <w:t>中观环境</w:t>
      </w:r>
    </w:p>
    <w:p w14:paraId="4CF84684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题干出现：社会制度、文化习俗、社会政策 → </w:t>
      </w:r>
      <w:r>
        <w:rPr>
          <w:rFonts w:ascii="Arial" w:hAnsi="Arial" w:eastAsia="等线" w:cs="Arial"/>
          <w:b/>
          <w:sz w:val="22"/>
        </w:rPr>
        <w:t>宏观环境</w:t>
      </w:r>
    </w:p>
    <w:p w14:paraId="557A4618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核心考点：</w:t>
      </w:r>
      <w:r>
        <w:rPr>
          <w:rFonts w:ascii="Arial" w:hAnsi="Arial" w:eastAsia="等线" w:cs="Arial"/>
          <w:b/>
          <w:sz w:val="22"/>
        </w:rPr>
        <w:t>家庭是个体成长的首要环境</w:t>
      </w:r>
      <w:r>
        <w:rPr>
          <w:rFonts w:ascii="Arial" w:hAnsi="Arial" w:eastAsia="等线" w:cs="Arial"/>
          <w:sz w:val="22"/>
        </w:rPr>
        <w:t>，家庭结构、教养方式直接影响个体行为发展</w:t>
      </w:r>
    </w:p>
    <w:p w14:paraId="55B25DAB">
      <w:pPr>
        <w:spacing w:before="300" w:after="120" w:line="288" w:lineRule="auto"/>
        <w:ind w:left="0"/>
        <w:jc w:val="left"/>
        <w:outlineLvl w:val="2"/>
      </w:pPr>
      <w:bookmarkStart w:id="10" w:name="heading_11"/>
      <w:r>
        <w:rPr>
          <w:rFonts w:ascii="Arial" w:hAnsi="Arial" w:eastAsia="等线" w:cs="Arial"/>
          <w:b/>
          <w:sz w:val="30"/>
        </w:rPr>
        <w:t>三、人类行为与社会环境的关系</w:t>
      </w:r>
      <w:bookmarkEnd w:id="10"/>
    </w:p>
    <w:p w14:paraId="4452DBD6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社会环境影响人类行为：如贫困家庭的孩子更容易面临教育资源不足的问题</w:t>
      </w:r>
    </w:p>
    <w:p w14:paraId="502ACE1D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人类行为反作用于社会环境：如个体的公益行为可以带动社区氛围改善</w:t>
      </w:r>
    </w:p>
    <w:p w14:paraId="77B768EC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题干出现：个体适应社会环境困难、出现行为偏差 → </w:t>
      </w:r>
      <w:r>
        <w:rPr>
          <w:rFonts w:ascii="Arial" w:hAnsi="Arial" w:eastAsia="等线" w:cs="Arial"/>
          <w:b/>
          <w:sz w:val="22"/>
        </w:rPr>
        <w:t>介入重点是调整个体认知，改善环境支持</w:t>
      </w:r>
    </w:p>
    <w:p w14:paraId="2832E3BE">
      <w:pPr>
        <w:spacing w:before="320" w:after="120" w:line="288" w:lineRule="auto"/>
        <w:ind w:left="0"/>
        <w:jc w:val="left"/>
        <w:outlineLvl w:val="1"/>
      </w:pPr>
      <w:bookmarkStart w:id="11" w:name="heading_12"/>
      <w:r>
        <w:rPr>
          <w:rFonts w:ascii="Arial" w:hAnsi="Arial" w:eastAsia="等线" w:cs="Arial"/>
          <w:b/>
          <w:sz w:val="32"/>
        </w:rPr>
        <w:t>第四章 社会工作理论</w:t>
      </w:r>
      <w:bookmarkEnd w:id="11"/>
    </w:p>
    <w:p w14:paraId="44B8C9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橙色重点</w:t>
      </w:r>
      <w:r>
        <w:rPr>
          <w:rFonts w:ascii="Arial" w:hAnsi="Arial" w:eastAsia="等线" w:cs="Arial"/>
          <w:sz w:val="22"/>
        </w:rPr>
        <w:t>：掌握核心理论的核心观点，能对应题干场景选择正确理论，不考复杂原理，侧重应用。</w:t>
      </w:r>
    </w:p>
    <w:p w14:paraId="74D5D227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题干出现：关注服务对象的潜意识、童年经历，认为问题源于童年创伤 → </w:t>
      </w:r>
      <w:r>
        <w:rPr>
          <w:rFonts w:ascii="Arial" w:hAnsi="Arial" w:eastAsia="等线" w:cs="Arial"/>
          <w:b/>
          <w:sz w:val="22"/>
        </w:rPr>
        <w:t>精神分析理论</w:t>
      </w:r>
    </w:p>
    <w:p w14:paraId="5926AB5A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题干出现：关注服务对象的行为，通过奖励、惩罚改变行为模式 → </w:t>
      </w:r>
      <w:r>
        <w:rPr>
          <w:rFonts w:ascii="Arial" w:hAnsi="Arial" w:eastAsia="等线" w:cs="Arial"/>
          <w:b/>
          <w:sz w:val="22"/>
        </w:rPr>
        <w:t>行为主义理论</w:t>
      </w:r>
    </w:p>
    <w:p w14:paraId="79E0A6E8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题干出现：关注服务对象的认知，认为问题源于错误认知，通过调整认知解决问题 →</w:t>
      </w:r>
      <w:r>
        <w:rPr>
          <w:rFonts w:ascii="Arial" w:hAnsi="Arial" w:eastAsia="等线" w:cs="Arial"/>
          <w:b/>
          <w:sz w:val="22"/>
        </w:rPr>
        <w:t>认知行为理论</w:t>
      </w:r>
    </w:p>
    <w:p w14:paraId="478F3A98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题干出现：关注服务对象的优势、潜能，挖掘自身资源解决问题 → </w:t>
      </w:r>
      <w:r>
        <w:rPr>
          <w:rFonts w:ascii="Arial" w:hAnsi="Arial" w:eastAsia="等线" w:cs="Arial"/>
          <w:b/>
          <w:sz w:val="22"/>
        </w:rPr>
        <w:t>优势视角理论</w:t>
      </w:r>
    </w:p>
    <w:p w14:paraId="4558B29F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题干出现：关注服务对象的社会支持网络，通过搭建网络提供帮助 → </w:t>
      </w:r>
      <w:r>
        <w:rPr>
          <w:rFonts w:ascii="Arial" w:hAnsi="Arial" w:eastAsia="等线" w:cs="Arial"/>
          <w:b/>
          <w:sz w:val="22"/>
        </w:rPr>
        <w:t>社会支持理论</w:t>
      </w:r>
    </w:p>
    <w:p w14:paraId="0CE6EB7F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题干出现：关注服务对象所在的系统（家庭、社区），通过调整系统解决问题 → </w:t>
      </w:r>
      <w:r>
        <w:rPr>
          <w:rFonts w:ascii="Arial" w:hAnsi="Arial" w:eastAsia="等线" w:cs="Arial"/>
          <w:b/>
          <w:sz w:val="22"/>
        </w:rPr>
        <w:t>系统理论</w:t>
      </w:r>
    </w:p>
    <w:p w14:paraId="300ED564">
      <w:pPr>
        <w:spacing w:before="320" w:after="120" w:line="288" w:lineRule="auto"/>
        <w:ind w:left="0"/>
        <w:jc w:val="left"/>
        <w:outlineLvl w:val="1"/>
      </w:pPr>
      <w:bookmarkStart w:id="12" w:name="heading_13"/>
      <w:r>
        <w:rPr>
          <w:rFonts w:ascii="Arial" w:hAnsi="Arial" w:eastAsia="等线" w:cs="Arial"/>
          <w:b/>
          <w:sz w:val="32"/>
        </w:rPr>
        <w:t>第五章 社会工作方法</w:t>
      </w:r>
      <w:bookmarkEnd w:id="12"/>
    </w:p>
    <w:p w14:paraId="3DC2634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粉色重点</w:t>
      </w:r>
      <w:r>
        <w:rPr>
          <w:rFonts w:ascii="Arial" w:hAnsi="Arial" w:eastAsia="等线" w:cs="Arial"/>
          <w:sz w:val="22"/>
        </w:rPr>
        <w:t>：三大核心方法（个案、小组、社区）的特点、流程、适用场景，必考考点。</w:t>
      </w:r>
    </w:p>
    <w:p w14:paraId="60D6993B">
      <w:pPr>
        <w:spacing w:before="300" w:after="120" w:line="288" w:lineRule="auto"/>
        <w:ind w:left="0"/>
        <w:jc w:val="left"/>
        <w:outlineLvl w:val="2"/>
      </w:pPr>
      <w:bookmarkStart w:id="13" w:name="heading_14"/>
      <w:r>
        <w:rPr>
          <w:rFonts w:ascii="Arial" w:hAnsi="Arial" w:eastAsia="等线" w:cs="Arial"/>
          <w:b/>
          <w:sz w:val="30"/>
        </w:rPr>
        <w:t>一、个案工作方法</w:t>
      </w:r>
      <w:bookmarkEnd w:id="13"/>
    </w:p>
    <w:p w14:paraId="1666E2B7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题干出现：一对一服务、针对个人或家庭的具体问题 → </w:t>
      </w:r>
      <w:r>
        <w:rPr>
          <w:rFonts w:ascii="Arial" w:hAnsi="Arial" w:eastAsia="等线" w:cs="Arial"/>
          <w:b/>
          <w:sz w:val="22"/>
        </w:rPr>
        <w:t>个案工作</w:t>
      </w:r>
    </w:p>
    <w:p w14:paraId="56F8DAD4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核心流程：接案→预估→计划→介入→评估→结案（与实务通用过程一致）</w:t>
      </w:r>
    </w:p>
    <w:p w14:paraId="25FC2DBB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常用技巧：倾听、同理心、澄清、对焦、摘要、积极回应</w:t>
      </w:r>
    </w:p>
    <w:p w14:paraId="6BD446DD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适用场景：个人情绪困扰、家庭矛盾、个人成长困惑等个性化问题</w:t>
      </w:r>
    </w:p>
    <w:p w14:paraId="30BA967E">
      <w:pPr>
        <w:spacing w:before="300" w:after="120" w:line="288" w:lineRule="auto"/>
        <w:ind w:left="0"/>
        <w:jc w:val="left"/>
        <w:outlineLvl w:val="2"/>
      </w:pPr>
      <w:bookmarkStart w:id="14" w:name="heading_15"/>
      <w:r>
        <w:rPr>
          <w:rFonts w:ascii="Arial" w:hAnsi="Arial" w:eastAsia="等线" w:cs="Arial"/>
          <w:b/>
          <w:sz w:val="30"/>
        </w:rPr>
        <w:t>二、小组工作方法</w:t>
      </w:r>
      <w:bookmarkEnd w:id="14"/>
    </w:p>
    <w:p w14:paraId="07057F0D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题干出现：多人组成小组、同伴互助、共同成长 → </w:t>
      </w:r>
      <w:r>
        <w:rPr>
          <w:rFonts w:ascii="Arial" w:hAnsi="Arial" w:eastAsia="等线" w:cs="Arial"/>
          <w:b/>
          <w:sz w:val="22"/>
        </w:rPr>
        <w:t>小组工作</w:t>
      </w:r>
    </w:p>
    <w:p w14:paraId="698C4FE6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小组类型：成长小组（提升能力）、支持小组（情感支持）、治疗小组（矫正偏差）、教育小组（传递知识）</w:t>
      </w:r>
    </w:p>
    <w:p w14:paraId="5B13D555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核心流程：准备阶段→开始阶段→中期转折阶段→后期成熟阶段→结束阶段</w:t>
      </w:r>
    </w:p>
    <w:p w14:paraId="1CE9FBE7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常用技巧：小组讨论、引导、鼓励、示范、角色扮演</w:t>
      </w:r>
    </w:p>
    <w:p w14:paraId="1741572B">
      <w:pPr>
        <w:spacing w:before="300" w:after="120" w:line="288" w:lineRule="auto"/>
        <w:ind w:left="0"/>
        <w:jc w:val="left"/>
        <w:outlineLvl w:val="2"/>
      </w:pPr>
      <w:bookmarkStart w:id="15" w:name="heading_16"/>
      <w:r>
        <w:rPr>
          <w:rFonts w:ascii="Arial" w:hAnsi="Arial" w:eastAsia="等线" w:cs="Arial"/>
          <w:b/>
          <w:sz w:val="30"/>
        </w:rPr>
        <w:t>三、社区工作方法</w:t>
      </w:r>
      <w:bookmarkEnd w:id="15"/>
    </w:p>
    <w:p w14:paraId="375EEBDB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题干出现：社区层面、居民参与、社区治理、资源整合 → </w:t>
      </w:r>
      <w:r>
        <w:rPr>
          <w:rFonts w:ascii="Arial" w:hAnsi="Arial" w:eastAsia="等线" w:cs="Arial"/>
          <w:b/>
          <w:sz w:val="22"/>
        </w:rPr>
        <w:t>社区工作</w:t>
      </w:r>
    </w:p>
    <w:p w14:paraId="482CC1DF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三大模式：地区发展模式（居民自治、互助）、社会策划模式（专业策划、解决具体问题）、社区照顾模式（照顾弱势群体）</w:t>
      </w:r>
    </w:p>
    <w:p w14:paraId="46F3FB57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核心技巧：组织动员、资源链接、社区教育、调解矛盾</w:t>
      </w:r>
    </w:p>
    <w:p w14:paraId="0DFFA7FE">
      <w:pPr>
        <w:spacing w:before="320" w:after="120" w:line="288" w:lineRule="auto"/>
        <w:ind w:left="0"/>
        <w:jc w:val="left"/>
        <w:outlineLvl w:val="1"/>
      </w:pPr>
      <w:bookmarkStart w:id="16" w:name="heading_17"/>
      <w:r>
        <w:rPr>
          <w:rFonts w:ascii="Arial" w:hAnsi="Arial" w:eastAsia="等线" w:cs="Arial"/>
          <w:b/>
          <w:sz w:val="32"/>
        </w:rPr>
        <w:t>第六章 社会工作行政</w:t>
      </w:r>
      <w:bookmarkEnd w:id="16"/>
    </w:p>
    <w:p w14:paraId="51B43E2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紫色重点</w:t>
      </w:r>
      <w:r>
        <w:rPr>
          <w:rFonts w:ascii="Arial" w:hAnsi="Arial" w:eastAsia="等线" w:cs="Arial"/>
          <w:sz w:val="22"/>
        </w:rPr>
        <w:t>：侧重“管理层面”，掌握社会工作行政的流程、内容，高频考点为资源管理、服务策划。</w:t>
      </w:r>
    </w:p>
    <w:p w14:paraId="025C61A5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题干出现：制定服务计划、统筹资源、协调各方 → </w:t>
      </w:r>
      <w:r>
        <w:rPr>
          <w:rFonts w:ascii="Arial" w:hAnsi="Arial" w:eastAsia="等线" w:cs="Arial"/>
          <w:b/>
          <w:sz w:val="22"/>
        </w:rPr>
        <w:t>社会工作行政</w:t>
      </w:r>
    </w:p>
    <w:p w14:paraId="308FB5D4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核心流程：计划→组织→领导→控制→评估</w:t>
      </w:r>
    </w:p>
    <w:p w14:paraId="3A7519ED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题干出现：链接资金、人力、物资等资源，合理分配 → </w:t>
      </w:r>
      <w:r>
        <w:rPr>
          <w:rFonts w:ascii="Arial" w:hAnsi="Arial" w:eastAsia="等线" w:cs="Arial"/>
          <w:b/>
          <w:sz w:val="22"/>
        </w:rPr>
        <w:t>资源管理</w:t>
      </w:r>
    </w:p>
    <w:p w14:paraId="7A5FF26C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题干出现：设计服务方案、明确服务目标、制定实施步骤 → </w:t>
      </w:r>
      <w:r>
        <w:rPr>
          <w:rFonts w:ascii="Arial" w:hAnsi="Arial" w:eastAsia="等线" w:cs="Arial"/>
          <w:b/>
          <w:sz w:val="22"/>
        </w:rPr>
        <w:t>服务策划</w:t>
      </w:r>
    </w:p>
    <w:p w14:paraId="25885881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题干出现：对服务机构的工作进行监督、考核、改进 → </w:t>
      </w:r>
      <w:r>
        <w:rPr>
          <w:rFonts w:ascii="Arial" w:hAnsi="Arial" w:eastAsia="等线" w:cs="Arial"/>
          <w:b/>
          <w:sz w:val="22"/>
        </w:rPr>
        <w:t>绩效管理</w:t>
      </w:r>
    </w:p>
    <w:p w14:paraId="5B2AF0CB">
      <w:pPr>
        <w:spacing w:before="320" w:after="120" w:line="288" w:lineRule="auto"/>
        <w:ind w:left="0"/>
        <w:jc w:val="left"/>
        <w:outlineLvl w:val="1"/>
      </w:pPr>
      <w:bookmarkStart w:id="17" w:name="heading_18"/>
      <w:r>
        <w:rPr>
          <w:rFonts w:ascii="Arial" w:hAnsi="Arial" w:eastAsia="等线" w:cs="Arial"/>
          <w:b/>
          <w:sz w:val="32"/>
        </w:rPr>
        <w:t>第七章 社会工作研究</w:t>
      </w:r>
      <w:bookmarkEnd w:id="17"/>
    </w:p>
    <w:p w14:paraId="75946A2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青色重点</w:t>
      </w:r>
      <w:r>
        <w:rPr>
          <w:rFonts w:ascii="Arial" w:hAnsi="Arial" w:eastAsia="等线" w:cs="Arial"/>
          <w:sz w:val="22"/>
        </w:rPr>
        <w:t>：掌握研究方法的类型、特点，能区分不同研究方法的适用场景，侧重基础考点。</w:t>
      </w:r>
    </w:p>
    <w:p w14:paraId="16FE8491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题干出现：量化数据、统计分析、问卷调研 → </w:t>
      </w:r>
      <w:r>
        <w:rPr>
          <w:rFonts w:ascii="Arial" w:hAnsi="Arial" w:eastAsia="等线" w:cs="Arial"/>
          <w:b/>
          <w:sz w:val="22"/>
        </w:rPr>
        <w:t>定量研究</w:t>
      </w:r>
      <w:r>
        <w:rPr>
          <w:rFonts w:ascii="Arial" w:hAnsi="Arial" w:eastAsia="等线" w:cs="Arial"/>
          <w:sz w:val="22"/>
        </w:rPr>
        <w:t>（客观、可测量）</w:t>
      </w:r>
    </w:p>
    <w:p w14:paraId="376D13C2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题干出现：质性资料、访谈、观察、案例分析 → </w:t>
      </w:r>
      <w:r>
        <w:rPr>
          <w:rFonts w:ascii="Arial" w:hAnsi="Arial" w:eastAsia="等线" w:cs="Arial"/>
          <w:b/>
          <w:sz w:val="22"/>
        </w:rPr>
        <w:t>定性研究</w:t>
      </w:r>
      <w:r>
        <w:rPr>
          <w:rFonts w:ascii="Arial" w:hAnsi="Arial" w:eastAsia="等线" w:cs="Arial"/>
          <w:sz w:val="22"/>
        </w:rPr>
        <w:t>（深入、主观）</w:t>
      </w:r>
    </w:p>
    <w:p w14:paraId="22E99301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研究流程：提出问题→设计研究方案→收集资料→分析资料→撰写研究报告</w:t>
      </w:r>
    </w:p>
    <w:p w14:paraId="4DE955C2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常用研究方法：问卷调查法、访谈法、观察法、个案研究法、行动研究法</w:t>
      </w:r>
    </w:p>
    <w:p w14:paraId="48BE310B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题干出现：结合社工实务开展研究，解决实际服务问题 → </w:t>
      </w:r>
      <w:r>
        <w:rPr>
          <w:rFonts w:ascii="Arial" w:hAnsi="Arial" w:eastAsia="等线" w:cs="Arial"/>
          <w:b/>
          <w:sz w:val="22"/>
        </w:rPr>
        <w:t>行动研究</w:t>
      </w:r>
    </w:p>
    <w:p w14:paraId="6ADC4BC0">
      <w:pPr>
        <w:spacing w:before="320" w:after="120" w:line="288" w:lineRule="auto"/>
        <w:ind w:left="0"/>
        <w:jc w:val="left"/>
        <w:outlineLvl w:val="1"/>
      </w:pPr>
      <w:bookmarkStart w:id="18" w:name="heading_19"/>
      <w:r>
        <w:rPr>
          <w:rFonts w:ascii="Arial" w:hAnsi="Arial" w:eastAsia="等线" w:cs="Arial"/>
          <w:b/>
          <w:sz w:val="32"/>
        </w:rPr>
        <w:t>第八章 社会工作综合应用</w:t>
      </w:r>
      <w:bookmarkEnd w:id="18"/>
    </w:p>
    <w:p w14:paraId="7FBFC2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深蓝重点</w:t>
      </w:r>
      <w:r>
        <w:rPr>
          <w:rFonts w:ascii="Arial" w:hAnsi="Arial" w:eastAsia="等线" w:cs="Arial"/>
          <w:sz w:val="22"/>
        </w:rPr>
        <w:t>：整合前面所有章节知识点，应对综合案例题，掌握“题干找关键词→对应理论/方法→制定介入策略”的思路。</w:t>
      </w:r>
    </w:p>
    <w:p w14:paraId="067AFEC1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案例核心逻辑：明确服务对象→分析问题成因（个人+环境）→选择合适的理论/方法→制定介入策略→评估服务效果</w:t>
      </w:r>
    </w:p>
    <w:p w14:paraId="2FCE14CE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高频案例场景：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1.  青少年偏差行为：用认知行为理论+小组工作+家庭介入，矫正行为、调整认知、改善家庭环境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2.  老年人孤独抑郁：用优势视角+个案工作+社区活动，挖掘潜能、情绪疏导、促进社会参与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3.  家庭矛盾：用系统理论+个案工作，调解矛盾、改善家庭沟通模式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  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4.  社区治理问题：用社区工作模式+资源整合，动员居民参与、链接多方资源、完善社区服务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 xml:space="preserve">      </w:t>
      </w:r>
    </w:p>
    <w:p w14:paraId="5A74A194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答题技巧：先定位考点（理论/方法/原则），再结合案例具体分析，最后总结介入方向，确保贴合题干场景。</w:t>
      </w:r>
    </w:p>
    <w:p w14:paraId="42584A9C">
      <w:pPr>
        <w:spacing w:before="120" w:after="120" w:line="288" w:lineRule="auto"/>
        <w:ind w:left="0"/>
        <w:jc w:val="left"/>
      </w:pPr>
      <w:bookmarkStart w:id="19" w:name="_GoBack"/>
      <w:bookmarkEnd w:id="19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7ADD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75B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">
    <w:nsid w:val="B53F3350"/>
    <w:multiLevelType w:val="singleLevel"/>
    <w:tmpl w:val="B53F335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B8CEF35B"/>
    <w:multiLevelType w:val="singleLevel"/>
    <w:tmpl w:val="B8CEF35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">
    <w:nsid w:val="BB64CFA9"/>
    <w:multiLevelType w:val="singleLevel"/>
    <w:tmpl w:val="BB64CFA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3">
    <w:nsid w:val="BE923771"/>
    <w:multiLevelType w:val="singleLevel"/>
    <w:tmpl w:val="BE92377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5">
    <w:nsid w:val="C8879AEF"/>
    <w:multiLevelType w:val="singleLevel"/>
    <w:tmpl w:val="C8879A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6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7">
    <w:nsid w:val="D7D140E4"/>
    <w:multiLevelType w:val="singleLevel"/>
    <w:tmpl w:val="D7D140E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D7F9FE59"/>
    <w:multiLevelType w:val="singleLevel"/>
    <w:tmpl w:val="D7F9FE5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9">
    <w:nsid w:val="DCBA6B53"/>
    <w:multiLevelType w:val="singleLevel"/>
    <w:tmpl w:val="DCBA6B5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0">
    <w:nsid w:val="E093A4B0"/>
    <w:multiLevelType w:val="singleLevel"/>
    <w:tmpl w:val="E093A4B0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21">
    <w:nsid w:val="F0E89278"/>
    <w:multiLevelType w:val="singleLevel"/>
    <w:tmpl w:val="F0E8927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2">
    <w:nsid w:val="F4B5D9F5"/>
    <w:multiLevelType w:val="singleLevel"/>
    <w:tmpl w:val="F4B5D9F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3">
    <w:nsid w:val="F7735DC9"/>
    <w:multiLevelType w:val="singleLevel"/>
    <w:tmpl w:val="F7735DC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5">
    <w:nsid w:val="0248C179"/>
    <w:multiLevelType w:val="singleLevel"/>
    <w:tmpl w:val="0248C17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6">
    <w:nsid w:val="03D62ECE"/>
    <w:multiLevelType w:val="singleLevel"/>
    <w:tmpl w:val="03D62E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7">
    <w:nsid w:val="0709FD3E"/>
    <w:multiLevelType w:val="singleLevel"/>
    <w:tmpl w:val="0709FD3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8">
    <w:nsid w:val="0CEF100B"/>
    <w:multiLevelType w:val="singleLevel"/>
    <w:tmpl w:val="0CEF100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9">
    <w:nsid w:val="0E640482"/>
    <w:multiLevelType w:val="singleLevel"/>
    <w:tmpl w:val="0E64048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0">
    <w:nsid w:val="0F9F9CCA"/>
    <w:multiLevelType w:val="singleLevel"/>
    <w:tmpl w:val="0F9F9CC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1">
    <w:nsid w:val="1ACDE60F"/>
    <w:multiLevelType w:val="singleLevel"/>
    <w:tmpl w:val="1ACDE60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2">
    <w:nsid w:val="1C257C7B"/>
    <w:multiLevelType w:val="singleLevel"/>
    <w:tmpl w:val="1C257C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3">
    <w:nsid w:val="23E97754"/>
    <w:multiLevelType w:val="singleLevel"/>
    <w:tmpl w:val="23E97754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4">
    <w:nsid w:val="243FCF68"/>
    <w:multiLevelType w:val="singleLevel"/>
    <w:tmpl w:val="243FCF6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5">
    <w:nsid w:val="2470EC97"/>
    <w:multiLevelType w:val="singleLevel"/>
    <w:tmpl w:val="2470EC9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6">
    <w:nsid w:val="25B654F3"/>
    <w:multiLevelType w:val="singleLevel"/>
    <w:tmpl w:val="25B654F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7">
    <w:nsid w:val="2A8F537B"/>
    <w:multiLevelType w:val="singleLevel"/>
    <w:tmpl w:val="2A8F537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8">
    <w:nsid w:val="30FC5B15"/>
    <w:multiLevelType w:val="singleLevel"/>
    <w:tmpl w:val="30FC5B1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9">
    <w:nsid w:val="322D85CA"/>
    <w:multiLevelType w:val="singleLevel"/>
    <w:tmpl w:val="322D85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0">
    <w:nsid w:val="32A7AF2D"/>
    <w:multiLevelType w:val="singleLevel"/>
    <w:tmpl w:val="32A7AF2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1">
    <w:nsid w:val="39A0D9AC"/>
    <w:multiLevelType w:val="singleLevel"/>
    <w:tmpl w:val="39A0D9A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2">
    <w:nsid w:val="40B249F9"/>
    <w:multiLevelType w:val="singleLevel"/>
    <w:tmpl w:val="40B249F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3">
    <w:nsid w:val="46A08BB8"/>
    <w:multiLevelType w:val="singleLevel"/>
    <w:tmpl w:val="46A08BB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4">
    <w:nsid w:val="4C1BAE26"/>
    <w:multiLevelType w:val="singleLevel"/>
    <w:tmpl w:val="4C1BAE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5">
    <w:nsid w:val="4C3D7A74"/>
    <w:multiLevelType w:val="singleLevel"/>
    <w:tmpl w:val="4C3D7A7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6">
    <w:nsid w:val="4D4DC07F"/>
    <w:multiLevelType w:val="singleLevel"/>
    <w:tmpl w:val="4D4DC07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7">
    <w:nsid w:val="4D94DA66"/>
    <w:multiLevelType w:val="singleLevel"/>
    <w:tmpl w:val="4D94DA6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8">
    <w:nsid w:val="58765686"/>
    <w:multiLevelType w:val="singleLevel"/>
    <w:tmpl w:val="5876568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9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0">
    <w:nsid w:val="5A241D34"/>
    <w:multiLevelType w:val="singleLevel"/>
    <w:tmpl w:val="5A241D3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1">
    <w:nsid w:val="5E29AB5A"/>
    <w:multiLevelType w:val="singleLevel"/>
    <w:tmpl w:val="5E29AB5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2">
    <w:nsid w:val="5FFFB1A7"/>
    <w:multiLevelType w:val="singleLevel"/>
    <w:tmpl w:val="5FFFB1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3">
    <w:nsid w:val="60382F6E"/>
    <w:multiLevelType w:val="singleLevel"/>
    <w:tmpl w:val="60382F6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4">
    <w:nsid w:val="629F7852"/>
    <w:multiLevelType w:val="singleLevel"/>
    <w:tmpl w:val="629F785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5">
    <w:nsid w:val="65CD0074"/>
    <w:multiLevelType w:val="singleLevel"/>
    <w:tmpl w:val="65CD007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6">
    <w:nsid w:val="72183CF9"/>
    <w:multiLevelType w:val="singleLevel"/>
    <w:tmpl w:val="72183CF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7">
    <w:nsid w:val="74C28B35"/>
    <w:multiLevelType w:val="singleLevel"/>
    <w:tmpl w:val="74C28B3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8">
    <w:nsid w:val="77ECEA79"/>
    <w:multiLevelType w:val="singleLevel"/>
    <w:tmpl w:val="77ECEA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9">
    <w:nsid w:val="79AA4FA4"/>
    <w:multiLevelType w:val="singleLevel"/>
    <w:tmpl w:val="79AA4FA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0">
    <w:nsid w:val="7C246926"/>
    <w:multiLevelType w:val="singleLevel"/>
    <w:tmpl w:val="7C24692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1">
    <w:nsid w:val="7DEC2089"/>
    <w:multiLevelType w:val="singleLevel"/>
    <w:tmpl w:val="7DEC2089"/>
    <w:lvl w:ilvl="0" w:tentative="0">
      <w:start w:val="1"/>
      <w:numFmt w:val="decimal"/>
      <w:lvlText w:val="%1."/>
      <w:lvlJc w:val="left"/>
      <w:rPr>
        <w:color w:val="3370FF"/>
      </w:rPr>
    </w:lvl>
  </w:abstractNum>
  <w:num w:numId="1">
    <w:abstractNumId w:val="24"/>
  </w:num>
  <w:num w:numId="2">
    <w:abstractNumId w:val="16"/>
  </w:num>
  <w:num w:numId="3">
    <w:abstractNumId w:val="49"/>
  </w:num>
  <w:num w:numId="4">
    <w:abstractNumId w:val="14"/>
  </w:num>
  <w:num w:numId="5">
    <w:abstractNumId w:val="10"/>
  </w:num>
  <w:num w:numId="6">
    <w:abstractNumId w:val="26"/>
  </w:num>
  <w:num w:numId="7">
    <w:abstractNumId w:val="36"/>
  </w:num>
  <w:num w:numId="8">
    <w:abstractNumId w:val="56"/>
  </w:num>
  <w:num w:numId="9">
    <w:abstractNumId w:val="25"/>
  </w:num>
  <w:num w:numId="10">
    <w:abstractNumId w:val="5"/>
  </w:num>
  <w:num w:numId="11">
    <w:abstractNumId w:val="37"/>
  </w:num>
  <w:num w:numId="12">
    <w:abstractNumId w:val="50"/>
  </w:num>
  <w:num w:numId="13">
    <w:abstractNumId w:val="15"/>
  </w:num>
  <w:num w:numId="14">
    <w:abstractNumId w:val="46"/>
  </w:num>
  <w:num w:numId="15">
    <w:abstractNumId w:val="22"/>
  </w:num>
  <w:num w:numId="16">
    <w:abstractNumId w:val="35"/>
  </w:num>
  <w:num w:numId="17">
    <w:abstractNumId w:val="19"/>
  </w:num>
  <w:num w:numId="18">
    <w:abstractNumId w:val="18"/>
  </w:num>
  <w:num w:numId="19">
    <w:abstractNumId w:val="7"/>
  </w:num>
  <w:num w:numId="20">
    <w:abstractNumId w:val="44"/>
  </w:num>
  <w:num w:numId="21">
    <w:abstractNumId w:val="53"/>
  </w:num>
  <w:num w:numId="22">
    <w:abstractNumId w:val="29"/>
  </w:num>
  <w:num w:numId="23">
    <w:abstractNumId w:val="43"/>
  </w:num>
  <w:num w:numId="24">
    <w:abstractNumId w:val="8"/>
  </w:num>
  <w:num w:numId="25">
    <w:abstractNumId w:val="60"/>
  </w:num>
  <w:num w:numId="26">
    <w:abstractNumId w:val="58"/>
  </w:num>
  <w:num w:numId="27">
    <w:abstractNumId w:val="13"/>
  </w:num>
  <w:num w:numId="28">
    <w:abstractNumId w:val="54"/>
  </w:num>
  <w:num w:numId="29">
    <w:abstractNumId w:val="6"/>
  </w:num>
  <w:num w:numId="30">
    <w:abstractNumId w:val="41"/>
  </w:num>
  <w:num w:numId="31">
    <w:abstractNumId w:val="2"/>
  </w:num>
  <w:num w:numId="32">
    <w:abstractNumId w:val="48"/>
  </w:num>
  <w:num w:numId="33">
    <w:abstractNumId w:val="61"/>
  </w:num>
  <w:num w:numId="34">
    <w:abstractNumId w:val="0"/>
  </w:num>
  <w:num w:numId="35">
    <w:abstractNumId w:val="34"/>
  </w:num>
  <w:num w:numId="36">
    <w:abstractNumId w:val="47"/>
  </w:num>
  <w:num w:numId="37">
    <w:abstractNumId w:val="23"/>
  </w:num>
  <w:num w:numId="38">
    <w:abstractNumId w:val="20"/>
  </w:num>
  <w:num w:numId="39">
    <w:abstractNumId w:val="38"/>
  </w:num>
  <w:num w:numId="40">
    <w:abstractNumId w:val="59"/>
  </w:num>
  <w:num w:numId="41">
    <w:abstractNumId w:val="12"/>
  </w:num>
  <w:num w:numId="42">
    <w:abstractNumId w:val="4"/>
  </w:num>
  <w:num w:numId="43">
    <w:abstractNumId w:val="11"/>
  </w:num>
  <w:num w:numId="44">
    <w:abstractNumId w:val="51"/>
  </w:num>
  <w:num w:numId="45">
    <w:abstractNumId w:val="1"/>
  </w:num>
  <w:num w:numId="46">
    <w:abstractNumId w:val="31"/>
  </w:num>
  <w:num w:numId="47">
    <w:abstractNumId w:val="3"/>
  </w:num>
  <w:num w:numId="48">
    <w:abstractNumId w:val="52"/>
  </w:num>
  <w:num w:numId="49">
    <w:abstractNumId w:val="57"/>
  </w:num>
  <w:num w:numId="50">
    <w:abstractNumId w:val="45"/>
  </w:num>
  <w:num w:numId="51">
    <w:abstractNumId w:val="39"/>
  </w:num>
  <w:num w:numId="52">
    <w:abstractNumId w:val="55"/>
  </w:num>
  <w:num w:numId="53">
    <w:abstractNumId w:val="27"/>
  </w:num>
  <w:num w:numId="54">
    <w:abstractNumId w:val="28"/>
  </w:num>
  <w:num w:numId="55">
    <w:abstractNumId w:val="17"/>
  </w:num>
  <w:num w:numId="56">
    <w:abstractNumId w:val="40"/>
  </w:num>
  <w:num w:numId="57">
    <w:abstractNumId w:val="32"/>
  </w:num>
  <w:num w:numId="58">
    <w:abstractNumId w:val="21"/>
  </w:num>
  <w:num w:numId="59">
    <w:abstractNumId w:val="33"/>
  </w:num>
  <w:num w:numId="60">
    <w:abstractNumId w:val="9"/>
  </w:num>
  <w:num w:numId="61">
    <w:abstractNumId w:val="42"/>
  </w:num>
  <w:num w:numId="6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78B3F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3168</Words>
  <Characters>3191</Characters>
  <TotalTime>0</TotalTime>
  <ScaleCrop>false</ScaleCrop>
  <LinksUpToDate>false</LinksUpToDate>
  <CharactersWithSpaces>3331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2026-05-05T09:48:00Z</dcterms:created>
  <dc:creator>Apache POI</dc:creator>
  <cp:lastModifiedBy>慌滞某特</cp:lastModifiedBy>
  <dcterms:modified xsi:type="dcterms:W3CDTF">2026-05-05T09:49:49Z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eyJoZGlkIjoiOGI0YjZkZDhlZDBmMzUxMDFjN2E2NGViZWJhNjlmYmIifQ==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C1205A05BE83431BB8EA8A69E20C2290_12</vt:lpwstr>
  </property>
</Properties>
</file>