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7AD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社会工作实务全章节笔记</w:t>
      </w:r>
    </w:p>
    <w:p w14:paraId="761ABBBC">
      <w:pPr>
        <w:spacing w:before="320" w:after="120" w:line="288" w:lineRule="auto"/>
        <w:ind w:left="0"/>
        <w:jc w:val="left"/>
        <w:outlineLvl w:val="1"/>
      </w:pPr>
      <w:bookmarkStart w:id="0" w:name="heading_1"/>
      <w:r>
        <w:rPr>
          <w:rFonts w:ascii="Arial" w:hAnsi="Arial" w:eastAsia="等线" w:cs="Arial"/>
          <w:b/>
          <w:sz w:val="32"/>
        </w:rPr>
        <w:t>前言</w:t>
      </w:r>
      <w:bookmarkEnd w:id="0"/>
    </w:p>
    <w:p w14:paraId="062936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全篇覆盖社工实务全部九大章节，适合背诵、刷题、考前突击。</w:t>
      </w:r>
    </w:p>
    <w:p w14:paraId="4161BBEC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ascii="Arial" w:hAnsi="Arial" w:eastAsia="等线" w:cs="Arial"/>
          <w:b/>
          <w:sz w:val="32"/>
        </w:rPr>
        <w:t>第一章 社会工作实务通用过程</w:t>
      </w:r>
      <w:bookmarkEnd w:id="1"/>
    </w:p>
    <w:p w14:paraId="4578F5AA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一、接案阶段</w:t>
      </w:r>
      <w:bookmarkEnd w:id="2"/>
    </w:p>
    <w:p w14:paraId="78752C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：接案是专业助人第一步，核心建立专业关系、界定问题、确认服务对象类型。</w:t>
      </w:r>
    </w:p>
    <w:p w14:paraId="16832BC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题干出现：法院强制、家人劝说、有关部门安排 → </w:t>
      </w:r>
      <w:r>
        <w:rPr>
          <w:rFonts w:ascii="Arial" w:hAnsi="Arial" w:eastAsia="等线" w:cs="Arial"/>
          <w:b/>
          <w:sz w:val="22"/>
        </w:rPr>
        <w:t>非自愿服务对象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解析：非自愿服务对象多带有抵触情绪，接案首要任务是消除戒备、建立信任关系，不急于直接介入问题。</w:t>
      </w:r>
    </w:p>
    <w:p w14:paraId="1E29D12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题干出现：主动求助、自己前来求助 → </w:t>
      </w:r>
      <w:r>
        <w:rPr>
          <w:rFonts w:ascii="Arial" w:hAnsi="Arial" w:eastAsia="等线" w:cs="Arial"/>
          <w:b/>
          <w:sz w:val="22"/>
        </w:rPr>
        <w:t>自愿服务对象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解析：自愿型服务对象求助动机强，配合度高，容易建立专业合作关系。</w:t>
      </w:r>
    </w:p>
    <w:p w14:paraId="4EAAFD89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题干出现：初步面谈、了解基本情况、建立信任 → </w:t>
      </w:r>
      <w:r>
        <w:rPr>
          <w:rFonts w:ascii="Arial" w:hAnsi="Arial" w:eastAsia="等线" w:cs="Arial"/>
          <w:b/>
          <w:sz w:val="22"/>
        </w:rPr>
        <w:t>接案核心任务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解析：接案不解决深层问题，只做初步了解、预估求助意愿、澄清角色期望。</w:t>
      </w:r>
    </w:p>
    <w:p w14:paraId="2155100B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二、预估阶段</w:t>
      </w:r>
      <w:bookmarkEnd w:id="3"/>
    </w:p>
    <w:p w14:paraId="71191E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：预估是收集资料、分析问题、评估需求，为制定方案打基础。</w:t>
      </w:r>
    </w:p>
    <w:p w14:paraId="0047356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题干出现：个人感受、想法、情绪自述 → </w:t>
      </w:r>
      <w:r>
        <w:rPr>
          <w:rFonts w:ascii="Arial" w:hAnsi="Arial" w:eastAsia="等线" w:cs="Arial"/>
          <w:b/>
          <w:sz w:val="22"/>
        </w:rPr>
        <w:t>主观资料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解析：主观资料来自服务对象内心感受，无法客观量化，只代表个人认知与情绪。</w:t>
      </w:r>
    </w:p>
    <w:p w14:paraId="2D25DD0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题干出现：家庭收入、年龄、学历、居住环境、病史 → </w:t>
      </w:r>
      <w:r>
        <w:rPr>
          <w:rFonts w:ascii="Arial" w:hAnsi="Arial" w:eastAsia="等线" w:cs="Arial"/>
          <w:b/>
          <w:sz w:val="22"/>
        </w:rPr>
        <w:t>客观资料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解析：客观资料可核实、可查证，是真实存在的事实背景。</w:t>
      </w:r>
    </w:p>
    <w:p w14:paraId="7347F92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题干出现：走访入户、现场查看、实地观察 → </w:t>
      </w:r>
      <w:r>
        <w:rPr>
          <w:rFonts w:ascii="Arial" w:hAnsi="Arial" w:eastAsia="等线" w:cs="Arial"/>
          <w:b/>
          <w:sz w:val="22"/>
        </w:rPr>
        <w:t>观察法</w:t>
      </w:r>
      <w:r>
        <w:rPr>
          <w:rFonts w:ascii="Arial" w:hAnsi="Arial" w:eastAsia="等线" w:cs="Arial"/>
          <w:sz w:val="22"/>
        </w:rPr>
        <w:t>收集资料</w:t>
      </w:r>
    </w:p>
    <w:p w14:paraId="41F007C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题干出现：询问本人、面对面聊天访谈 → </w:t>
      </w:r>
      <w:r>
        <w:rPr>
          <w:rFonts w:ascii="Arial" w:hAnsi="Arial" w:eastAsia="等线" w:cs="Arial"/>
          <w:b/>
          <w:sz w:val="22"/>
        </w:rPr>
        <w:t>询问法</w:t>
      </w:r>
      <w:r>
        <w:rPr>
          <w:rFonts w:ascii="Arial" w:hAnsi="Arial" w:eastAsia="等线" w:cs="Arial"/>
          <w:sz w:val="22"/>
        </w:rPr>
        <w:t>收集资料</w:t>
      </w:r>
    </w:p>
    <w:p w14:paraId="7C532BC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题干出现：咨询医生、律师、心理专家 → </w:t>
      </w:r>
      <w:r>
        <w:rPr>
          <w:rFonts w:ascii="Arial" w:hAnsi="Arial" w:eastAsia="等线" w:cs="Arial"/>
          <w:b/>
          <w:sz w:val="22"/>
        </w:rPr>
        <w:t>咨询法</w:t>
      </w:r>
      <w:r>
        <w:rPr>
          <w:rFonts w:ascii="Arial" w:hAnsi="Arial" w:eastAsia="等线" w:cs="Arial"/>
          <w:sz w:val="22"/>
        </w:rPr>
        <w:t>收集资料</w:t>
      </w:r>
    </w:p>
    <w:p w14:paraId="282C8F6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题干出现：挖掘优势、发掘潜能、看长处不看短板 → </w:t>
      </w:r>
      <w:r>
        <w:rPr>
          <w:rFonts w:ascii="Arial" w:hAnsi="Arial" w:eastAsia="等线" w:cs="Arial"/>
          <w:b/>
          <w:sz w:val="22"/>
        </w:rPr>
        <w:t>优势视角预估</w:t>
      </w:r>
    </w:p>
    <w:p w14:paraId="280B3CAB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三、计划阶段</w:t>
      </w:r>
      <w:bookmarkEnd w:id="4"/>
    </w:p>
    <w:p w14:paraId="07B37B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：设定长短目标、制定介入策略、明确责任分工、资源整合。</w:t>
      </w:r>
    </w:p>
    <w:p w14:paraId="64A99950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题干出现：制定服务目标、拟定服务方案、明确步骤 → </w:t>
      </w:r>
      <w:r>
        <w:rPr>
          <w:rFonts w:ascii="Arial" w:hAnsi="Arial" w:eastAsia="等线" w:cs="Arial"/>
          <w:b/>
          <w:sz w:val="22"/>
        </w:rPr>
        <w:t>计划阶段</w:t>
      </w:r>
    </w:p>
    <w:p w14:paraId="24757B8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目标设定原则：</w:t>
      </w:r>
      <w:r>
        <w:rPr>
          <w:rFonts w:ascii="Arial" w:hAnsi="Arial" w:eastAsia="等线" w:cs="Arial"/>
          <w:b/>
          <w:sz w:val="22"/>
        </w:rPr>
        <w:t>可观察、可测量、可达成、相关性、时限性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解析：社工目标不能空洞，必须具体落地，有时间节点、能看到改变。</w:t>
      </w:r>
    </w:p>
    <w:p w14:paraId="059B4681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四、介入阶段</w:t>
      </w:r>
      <w:bookmarkEnd w:id="5"/>
    </w:p>
    <w:p w14:paraId="35A40B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：执行服务计划、解决实际问题、链接资源、多方协调。</w:t>
      </w:r>
    </w:p>
    <w:p w14:paraId="12DA367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题干出现：开展服务、落实方案、调解矛盾、链接帮扶资源 → </w:t>
      </w:r>
      <w:r>
        <w:rPr>
          <w:rFonts w:ascii="Arial" w:hAnsi="Arial" w:eastAsia="等线" w:cs="Arial"/>
          <w:b/>
          <w:sz w:val="22"/>
        </w:rPr>
        <w:t>介入阶段</w:t>
      </w:r>
    </w:p>
    <w:p w14:paraId="539E8DD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介入分类：直接介入（服务对象本人）、间接介入（家庭、社区、政策）</w:t>
      </w:r>
    </w:p>
    <w:p w14:paraId="3CD812ED">
      <w:pPr>
        <w:spacing w:before="300" w:after="120" w:line="288" w:lineRule="auto"/>
        <w:ind w:left="0"/>
        <w:jc w:val="left"/>
        <w:outlineLvl w:val="2"/>
      </w:pPr>
      <w:bookmarkStart w:id="6" w:name="heading_7"/>
      <w:r>
        <w:rPr>
          <w:rFonts w:ascii="Arial" w:hAnsi="Arial" w:eastAsia="等线" w:cs="Arial"/>
          <w:b/>
          <w:sz w:val="30"/>
        </w:rPr>
        <w:t>五、评估阶段</w:t>
      </w:r>
      <w:bookmarkEnd w:id="6"/>
    </w:p>
    <w:p w14:paraId="315E08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：检验服务效果、目标达成度、过程复盘、满意度评价。</w:t>
      </w:r>
    </w:p>
    <w:p w14:paraId="3CECACE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题干出现：效果评价、有没有变好、目标是否完成 → </w:t>
      </w:r>
      <w:r>
        <w:rPr>
          <w:rFonts w:ascii="Arial" w:hAnsi="Arial" w:eastAsia="等线" w:cs="Arial"/>
          <w:b/>
          <w:sz w:val="22"/>
        </w:rPr>
        <w:t>评估阶段</w:t>
      </w:r>
    </w:p>
    <w:p w14:paraId="55528DC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分为过程评估、结果评估两大类型。</w:t>
      </w:r>
    </w:p>
    <w:p w14:paraId="56975FB1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六、结案阶段</w:t>
      </w:r>
      <w:bookmarkEnd w:id="7"/>
    </w:p>
    <w:p w14:paraId="6D06FF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：服务目标达成、终止专业关系、处理离别情绪、跟进回访。</w:t>
      </w:r>
    </w:p>
    <w:p w14:paraId="5B1119F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题干出现：服务结束、告别分离、不再提供常规服务 → </w:t>
      </w:r>
      <w:r>
        <w:rPr>
          <w:rFonts w:ascii="Arial" w:hAnsi="Arial" w:eastAsia="等线" w:cs="Arial"/>
          <w:b/>
          <w:sz w:val="22"/>
        </w:rPr>
        <w:t>结案</w:t>
      </w:r>
    </w:p>
    <w:p w14:paraId="36CB0D8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结案常见反应：</w:t>
      </w:r>
      <w:r>
        <w:rPr>
          <w:rFonts w:ascii="Arial" w:hAnsi="Arial" w:eastAsia="等线" w:cs="Arial"/>
          <w:b/>
          <w:sz w:val="22"/>
        </w:rPr>
        <w:t>倒退、否认、依赖、愤怒</w:t>
      </w:r>
      <w:r>
        <w:rPr>
          <w:rFonts w:ascii="Arial" w:hAnsi="Arial" w:eastAsia="等线" w:cs="Arial"/>
          <w:sz w:val="22"/>
        </w:rPr>
        <w:t>，社工需情绪疏导、提前预告结案。</w:t>
      </w:r>
    </w:p>
    <w:p w14:paraId="0E07AE20">
      <w:pPr>
        <w:spacing w:before="320" w:after="120" w:line="288" w:lineRule="auto"/>
        <w:ind w:left="0"/>
        <w:jc w:val="left"/>
        <w:outlineLvl w:val="1"/>
      </w:pPr>
      <w:bookmarkStart w:id="8" w:name="heading_9"/>
      <w:r>
        <w:rPr>
          <w:rFonts w:ascii="Arial" w:hAnsi="Arial" w:eastAsia="等线" w:cs="Arial"/>
          <w:b/>
          <w:sz w:val="32"/>
        </w:rPr>
        <w:t>第二章 儿童社会工作</w:t>
      </w:r>
      <w:bookmarkEnd w:id="8"/>
    </w:p>
    <w:p w14:paraId="61F552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蓝色重点</w:t>
      </w:r>
      <w:r>
        <w:rPr>
          <w:rFonts w:ascii="Arial" w:hAnsi="Arial" w:eastAsia="等线" w:cs="Arial"/>
          <w:sz w:val="22"/>
        </w:rPr>
        <w:t>：儿童核心原则：</w:t>
      </w:r>
      <w:r>
        <w:rPr>
          <w:rFonts w:ascii="Arial" w:hAnsi="Arial" w:eastAsia="等线" w:cs="Arial"/>
          <w:b/>
          <w:sz w:val="22"/>
        </w:rPr>
        <w:t>儿童利益最大化、保护优先、平等尊重</w:t>
      </w:r>
      <w:r>
        <w:rPr>
          <w:rFonts w:ascii="Arial" w:hAnsi="Arial" w:eastAsia="等线" w:cs="Arial"/>
          <w:sz w:val="22"/>
        </w:rPr>
        <w:t>。</w:t>
      </w:r>
    </w:p>
    <w:p w14:paraId="3FB8DA9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题干出现：身体虐待、忽视、性侵、校园欺凌 → </w:t>
      </w:r>
      <w:r>
        <w:rPr>
          <w:rFonts w:ascii="Arial" w:hAnsi="Arial" w:eastAsia="等线" w:cs="Arial"/>
          <w:b/>
          <w:sz w:val="22"/>
        </w:rPr>
        <w:t>儿童受保护需要</w:t>
      </w:r>
    </w:p>
    <w:p w14:paraId="6475838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题干出现：衣食住行、医疗、落户、基本生存保障 → </w:t>
      </w:r>
      <w:r>
        <w:rPr>
          <w:rFonts w:ascii="Arial" w:hAnsi="Arial" w:eastAsia="等线" w:cs="Arial"/>
          <w:b/>
          <w:sz w:val="22"/>
        </w:rPr>
        <w:t>儿童生存需要</w:t>
      </w:r>
    </w:p>
    <w:p w14:paraId="7D953B5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题干出现：教育、兴趣培养、潜能开发、身心全面成长 → </w:t>
      </w:r>
      <w:r>
        <w:rPr>
          <w:rFonts w:ascii="Arial" w:hAnsi="Arial" w:eastAsia="等线" w:cs="Arial"/>
          <w:b/>
          <w:sz w:val="22"/>
        </w:rPr>
        <w:t>儿童发展需要</w:t>
      </w:r>
    </w:p>
    <w:p w14:paraId="2BD1321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题干出现：学习规则、人际交往、适应社会角色 → </w:t>
      </w:r>
      <w:r>
        <w:rPr>
          <w:rFonts w:ascii="Arial" w:hAnsi="Arial" w:eastAsia="等线" w:cs="Arial"/>
          <w:b/>
          <w:sz w:val="22"/>
        </w:rPr>
        <w:t>儿童社会化需要</w:t>
      </w:r>
    </w:p>
    <w:p w14:paraId="0E385721">
      <w:pPr>
        <w:spacing w:before="300" w:after="120" w:line="288" w:lineRule="auto"/>
        <w:ind w:left="0"/>
        <w:jc w:val="left"/>
        <w:outlineLvl w:val="2"/>
      </w:pPr>
      <w:bookmarkStart w:id="9" w:name="heading_10"/>
      <w:r>
        <w:rPr>
          <w:rFonts w:ascii="Arial" w:hAnsi="Arial" w:eastAsia="等线" w:cs="Arial"/>
          <w:b/>
          <w:sz w:val="30"/>
        </w:rPr>
        <w:t>儿童福利服务类型</w:t>
      </w:r>
      <w:bookmarkEnd w:id="9"/>
    </w:p>
    <w:p w14:paraId="465C6EC4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支持性服务</w:t>
      </w:r>
      <w:r>
        <w:rPr>
          <w:rFonts w:ascii="Arial" w:hAnsi="Arial" w:eastAsia="等线" w:cs="Arial"/>
          <w:sz w:val="22"/>
        </w:rPr>
        <w:t>：针对普通家庭，亲子指导、家庭教育辅导、家庭关系调适，家庭功能基本完好，只做支持帮扶。</w:t>
      </w:r>
    </w:p>
    <w:p w14:paraId="7C14730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补充性服务</w:t>
      </w:r>
      <w:r>
        <w:rPr>
          <w:rFonts w:ascii="Arial" w:hAnsi="Arial" w:eastAsia="等线" w:cs="Arial"/>
          <w:sz w:val="22"/>
        </w:rPr>
        <w:t>：家庭有缺陷但不破裂，低收入、单亲、临时无人照料，给予经济补助、日间照料，补足家庭不足。</w:t>
      </w:r>
    </w:p>
    <w:p w14:paraId="1C75654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替代性服务</w:t>
      </w:r>
      <w:r>
        <w:rPr>
          <w:rFonts w:ascii="Arial" w:hAnsi="Arial" w:eastAsia="等线" w:cs="Arial"/>
          <w:sz w:val="22"/>
        </w:rPr>
        <w:t>：原生家庭无法照顾，寄养、收养、儿童福利院、机构照料，替代原生家庭履行监护责任。</w:t>
      </w:r>
    </w:p>
    <w:p w14:paraId="08B63210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保护性服务</w:t>
      </w:r>
      <w:r>
        <w:rPr>
          <w:rFonts w:ascii="Arial" w:hAnsi="Arial" w:eastAsia="等线" w:cs="Arial"/>
          <w:sz w:val="22"/>
        </w:rPr>
        <w:t>：儿童遭受伤害、面临危险，紧急介入、隔离保护、报案维权。</w:t>
      </w:r>
    </w:p>
    <w:p w14:paraId="77373BED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儿童发展特点</w:t>
      </w:r>
      <w:bookmarkEnd w:id="10"/>
    </w:p>
    <w:p w14:paraId="118706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蓝色关键词</w:t>
      </w:r>
      <w:r>
        <w:rPr>
          <w:rFonts w:ascii="Arial" w:hAnsi="Arial" w:eastAsia="等线" w:cs="Arial"/>
          <w:sz w:val="22"/>
        </w:rPr>
        <w:t>：快速性、阶段性、顺序性、不均衡性、个体差异性。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题干看到发展按先后顺序→顺序性；年龄分层不同特点→阶段性；每个人发展快慢不同→个体差异性。</w:t>
      </w:r>
    </w:p>
    <w:p w14:paraId="41BC1290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第三章 青少年社会工作</w:t>
      </w:r>
      <w:bookmarkEnd w:id="11"/>
    </w:p>
    <w:p w14:paraId="7B427A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黄色重点</w:t>
      </w:r>
      <w:r>
        <w:rPr>
          <w:rFonts w:ascii="Arial" w:hAnsi="Arial" w:eastAsia="等线" w:cs="Arial"/>
          <w:sz w:val="22"/>
        </w:rPr>
        <w:t>：青春期身心剧变、情绪波动大、叛逆自我、渴望独立、同辈影响大。</w:t>
      </w:r>
    </w:p>
    <w:p w14:paraId="2C20857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题干出现：价值观迷茫、思想偏差、三观引导 → </w:t>
      </w:r>
      <w:r>
        <w:rPr>
          <w:rFonts w:ascii="Arial" w:hAnsi="Arial" w:eastAsia="等线" w:cs="Arial"/>
          <w:b/>
          <w:sz w:val="22"/>
        </w:rPr>
        <w:t>思想引导服务</w:t>
      </w:r>
    </w:p>
    <w:p w14:paraId="628FD07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题干出现：学业压力、早恋、网络沉迷、偏差行为 → </w:t>
      </w:r>
      <w:r>
        <w:rPr>
          <w:rFonts w:ascii="Arial" w:hAnsi="Arial" w:eastAsia="等线" w:cs="Arial"/>
          <w:b/>
          <w:sz w:val="22"/>
        </w:rPr>
        <w:t>矫正性青少年服务</w:t>
      </w:r>
    </w:p>
    <w:p w14:paraId="643DD2DC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题干出现：职业规划、兴趣拓展、能力提升、成长赋能 → </w:t>
      </w:r>
      <w:r>
        <w:rPr>
          <w:rFonts w:ascii="Arial" w:hAnsi="Arial" w:eastAsia="等线" w:cs="Arial"/>
          <w:b/>
          <w:sz w:val="22"/>
        </w:rPr>
        <w:t>发展性青少年服务</w:t>
      </w:r>
    </w:p>
    <w:p w14:paraId="0E856A77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题干出现：同龄人互助、同伴影响、小组支持 → </w:t>
      </w:r>
      <w:r>
        <w:rPr>
          <w:rFonts w:ascii="Arial" w:hAnsi="Arial" w:eastAsia="等线" w:cs="Arial"/>
          <w:b/>
          <w:sz w:val="22"/>
        </w:rPr>
        <w:t>朋辈辅导</w:t>
      </w:r>
    </w:p>
    <w:p w14:paraId="6AFBAC03">
      <w:pPr>
        <w:spacing w:before="300" w:after="120" w:line="288" w:lineRule="auto"/>
        <w:ind w:left="0"/>
        <w:jc w:val="left"/>
        <w:outlineLvl w:val="2"/>
      </w:pPr>
      <w:bookmarkStart w:id="12" w:name="heading_13"/>
      <w:r>
        <w:rPr>
          <w:rFonts w:ascii="Arial" w:hAnsi="Arial" w:eastAsia="等线" w:cs="Arial"/>
          <w:b/>
          <w:sz w:val="30"/>
        </w:rPr>
        <w:t>三大介入层面</w:t>
      </w:r>
      <w:bookmarkEnd w:id="12"/>
    </w:p>
    <w:p w14:paraId="282EC46C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微观</w:t>
      </w:r>
      <w:r>
        <w:rPr>
          <w:rFonts w:ascii="Arial" w:hAnsi="Arial" w:eastAsia="等线" w:cs="Arial"/>
          <w:sz w:val="22"/>
        </w:rPr>
        <w:t>：青少年个人情绪、认知、行为辅导</w:t>
      </w:r>
    </w:p>
    <w:p w14:paraId="1D61160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中观</w:t>
      </w:r>
      <w:r>
        <w:rPr>
          <w:rFonts w:ascii="Arial" w:hAnsi="Arial" w:eastAsia="等线" w:cs="Arial"/>
          <w:sz w:val="22"/>
        </w:rPr>
        <w:t>：家庭亲子关系、同辈小组、校园小团体</w:t>
      </w:r>
    </w:p>
    <w:p w14:paraId="1F1C2316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宏观</w:t>
      </w:r>
      <w:r>
        <w:rPr>
          <w:rFonts w:ascii="Arial" w:hAnsi="Arial" w:eastAsia="等线" w:cs="Arial"/>
          <w:sz w:val="22"/>
        </w:rPr>
        <w:t>：社区环境、学校政策、社会倡导、制度完善</w:t>
      </w:r>
    </w:p>
    <w:p w14:paraId="3F9BB22F">
      <w:pPr>
        <w:spacing w:before="300" w:after="120" w:line="288" w:lineRule="auto"/>
        <w:ind w:left="0"/>
        <w:jc w:val="left"/>
        <w:outlineLvl w:val="2"/>
      </w:pPr>
      <w:bookmarkStart w:id="13" w:name="heading_14"/>
      <w:r>
        <w:rPr>
          <w:rFonts w:ascii="Arial" w:hAnsi="Arial" w:eastAsia="等线" w:cs="Arial"/>
          <w:b/>
          <w:sz w:val="30"/>
        </w:rPr>
        <w:t>青少年服务原则</w:t>
      </w:r>
      <w:bookmarkEnd w:id="13"/>
    </w:p>
    <w:p w14:paraId="67C75D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黄色必背</w:t>
      </w:r>
      <w:r>
        <w:rPr>
          <w:rFonts w:ascii="Arial" w:hAnsi="Arial" w:eastAsia="等线" w:cs="Arial"/>
          <w:sz w:val="22"/>
        </w:rPr>
        <w:t>：主体性原则、发展性原则、整体性原则、个别化原则、接纳不评判原则。</w:t>
      </w:r>
    </w:p>
    <w:p w14:paraId="6A3F387B">
      <w:pPr>
        <w:spacing w:before="320" w:after="120" w:line="288" w:lineRule="auto"/>
        <w:ind w:left="0"/>
        <w:jc w:val="left"/>
        <w:outlineLvl w:val="1"/>
      </w:pPr>
      <w:bookmarkStart w:id="14" w:name="heading_15"/>
      <w:r>
        <w:rPr>
          <w:rFonts w:ascii="Arial" w:hAnsi="Arial" w:eastAsia="等线" w:cs="Arial"/>
          <w:b/>
          <w:sz w:val="32"/>
        </w:rPr>
        <w:t>第四章 老年社会工作</w:t>
      </w:r>
      <w:bookmarkEnd w:id="14"/>
    </w:p>
    <w:p w14:paraId="7E39D0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橙色重点</w:t>
      </w:r>
      <w:r>
        <w:rPr>
          <w:rFonts w:ascii="Arial" w:hAnsi="Arial" w:eastAsia="等线" w:cs="Arial"/>
          <w:sz w:val="22"/>
        </w:rPr>
        <w:t>：生理老化、心理退缩、社会角色淡化、孤独抑郁高发。</w:t>
      </w:r>
    </w:p>
    <w:p w14:paraId="4B732B7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结晶智力</w:t>
      </w:r>
      <w:r>
        <w:rPr>
          <w:rFonts w:ascii="Arial" w:hAnsi="Arial" w:eastAsia="等线" w:cs="Arial"/>
          <w:sz w:val="22"/>
        </w:rPr>
        <w:t>：经验、学识、人生阅历，随年龄增长保持稳定甚至提升。</w:t>
      </w:r>
    </w:p>
    <w:p w14:paraId="214A930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液态智力</w:t>
      </w:r>
      <w:r>
        <w:rPr>
          <w:rFonts w:ascii="Arial" w:hAnsi="Arial" w:eastAsia="等线" w:cs="Arial"/>
          <w:sz w:val="22"/>
        </w:rPr>
        <w:t>：记忆力、反应速度、逻辑敏捷度，随年老逐渐衰退。</w:t>
      </w:r>
    </w:p>
    <w:p w14:paraId="448CAC24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自杀</w:t>
      </w:r>
      <w:r>
        <w:rPr>
          <w:rFonts w:ascii="Arial" w:hAnsi="Arial" w:eastAsia="等线" w:cs="Arial"/>
          <w:b/>
          <w:sz w:val="22"/>
        </w:rPr>
        <w:t>直接线索</w:t>
      </w:r>
      <w:r>
        <w:rPr>
          <w:rFonts w:ascii="Arial" w:hAnsi="Arial" w:eastAsia="等线" w:cs="Arial"/>
          <w:sz w:val="22"/>
        </w:rPr>
        <w:t>：直白说不想活、想死、活着没意义。</w:t>
      </w:r>
    </w:p>
    <w:p w14:paraId="560B09C0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自杀</w:t>
      </w:r>
      <w:r>
        <w:rPr>
          <w:rFonts w:ascii="Arial" w:hAnsi="Arial" w:eastAsia="等线" w:cs="Arial"/>
          <w:b/>
          <w:sz w:val="22"/>
        </w:rPr>
        <w:t>间接线索</w:t>
      </w:r>
      <w:r>
        <w:rPr>
          <w:rFonts w:ascii="Arial" w:hAnsi="Arial" w:eastAsia="等线" w:cs="Arial"/>
          <w:sz w:val="22"/>
        </w:rPr>
        <w:t>：交代后事、莫名告别、言语暗示悲观。</w:t>
      </w:r>
    </w:p>
    <w:p w14:paraId="068E6D63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自杀</w:t>
      </w:r>
      <w:r>
        <w:rPr>
          <w:rFonts w:ascii="Arial" w:hAnsi="Arial" w:eastAsia="等线" w:cs="Arial"/>
          <w:b/>
          <w:sz w:val="22"/>
        </w:rPr>
        <w:t>行为线索</w:t>
      </w:r>
      <w:r>
        <w:rPr>
          <w:rFonts w:ascii="Arial" w:hAnsi="Arial" w:eastAsia="等线" w:cs="Arial"/>
          <w:sz w:val="22"/>
        </w:rPr>
        <w:t>：立遗嘱、整理遗物、囤积安眠药、突然安排身后事。</w:t>
      </w:r>
    </w:p>
    <w:p w14:paraId="1B0E8DEE">
      <w:pPr>
        <w:spacing w:before="300" w:after="120" w:line="288" w:lineRule="auto"/>
        <w:ind w:left="0"/>
        <w:jc w:val="left"/>
        <w:outlineLvl w:val="2"/>
      </w:pPr>
      <w:bookmarkStart w:id="15" w:name="heading_16"/>
      <w:r>
        <w:rPr>
          <w:rFonts w:ascii="Arial" w:hAnsi="Arial" w:eastAsia="等线" w:cs="Arial"/>
          <w:b/>
          <w:sz w:val="30"/>
        </w:rPr>
        <w:t>老人常见问题与介入</w:t>
      </w:r>
      <w:bookmarkEnd w:id="15"/>
    </w:p>
    <w:p w14:paraId="3014EFC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独居丧偶、情绪低落 → </w:t>
      </w:r>
      <w:r>
        <w:rPr>
          <w:rFonts w:ascii="Arial" w:hAnsi="Arial" w:eastAsia="等线" w:cs="Arial"/>
          <w:b/>
          <w:sz w:val="22"/>
        </w:rPr>
        <w:t>情绪疏导、哀伤辅导、陪伴支持</w:t>
      </w:r>
    </w:p>
    <w:p w14:paraId="5B1B7E59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行动不便、慢性病多发 → </w:t>
      </w:r>
      <w:r>
        <w:rPr>
          <w:rFonts w:ascii="Arial" w:hAnsi="Arial" w:eastAsia="等线" w:cs="Arial"/>
          <w:b/>
          <w:sz w:val="22"/>
        </w:rPr>
        <w:t>健康管理、居家照护、就医协助</w:t>
      </w:r>
    </w:p>
    <w:p w14:paraId="00C0289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被子女冷落、吃住差、无人照料 → </w:t>
      </w:r>
      <w:r>
        <w:rPr>
          <w:rFonts w:ascii="Arial" w:hAnsi="Arial" w:eastAsia="等线" w:cs="Arial"/>
          <w:b/>
          <w:sz w:val="22"/>
        </w:rPr>
        <w:t>疏于照顾，介入维权、协调赡养</w:t>
      </w:r>
    </w:p>
    <w:p w14:paraId="6E862C54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怀旧念旧、回忆一生 → </w:t>
      </w:r>
      <w:r>
        <w:rPr>
          <w:rFonts w:ascii="Arial" w:hAnsi="Arial" w:eastAsia="等线" w:cs="Arial"/>
          <w:b/>
          <w:sz w:val="22"/>
        </w:rPr>
        <w:t>人生回顾疗法，重构自我价值</w:t>
      </w:r>
    </w:p>
    <w:p w14:paraId="456C3D43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封闭不愿出门 → </w:t>
      </w:r>
      <w:r>
        <w:rPr>
          <w:rFonts w:ascii="Arial" w:hAnsi="Arial" w:eastAsia="等线" w:cs="Arial"/>
          <w:b/>
          <w:sz w:val="22"/>
        </w:rPr>
        <w:t>组织老年社团、文体活动、促进社会参与</w:t>
      </w:r>
    </w:p>
    <w:p w14:paraId="1EE03EC3">
      <w:pPr>
        <w:spacing w:before="320" w:after="120" w:line="288" w:lineRule="auto"/>
        <w:ind w:left="0"/>
        <w:jc w:val="left"/>
        <w:outlineLvl w:val="1"/>
      </w:pPr>
      <w:bookmarkStart w:id="16" w:name="heading_17"/>
      <w:r>
        <w:rPr>
          <w:rFonts w:ascii="Arial" w:hAnsi="Arial" w:eastAsia="等线" w:cs="Arial"/>
          <w:b/>
          <w:sz w:val="32"/>
        </w:rPr>
        <w:t>第五章 妇女社会工作</w:t>
      </w:r>
      <w:bookmarkEnd w:id="16"/>
    </w:p>
    <w:p w14:paraId="165A95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粉色重点</w:t>
      </w:r>
      <w:r>
        <w:rPr>
          <w:rFonts w:ascii="Arial" w:hAnsi="Arial" w:eastAsia="等线" w:cs="Arial"/>
          <w:sz w:val="22"/>
        </w:rPr>
        <w:t>：性别平等、反家暴、权益保障、女性身心发展。</w:t>
      </w:r>
    </w:p>
    <w:p w14:paraId="7E06D12B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题干出现：家庭暴力、打骂恐吓、冷暴力 → </w:t>
      </w:r>
      <w:r>
        <w:rPr>
          <w:rFonts w:ascii="Arial" w:hAnsi="Arial" w:eastAsia="等线" w:cs="Arial"/>
          <w:b/>
          <w:sz w:val="22"/>
        </w:rPr>
        <w:t>家暴紧急介入，庇护救助、报警维权、人身安全保护</w:t>
      </w:r>
    </w:p>
    <w:p w14:paraId="69F0EF51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题干出现：职场歧视、性别偏见、就业不公 → </w:t>
      </w:r>
      <w:r>
        <w:rPr>
          <w:rFonts w:ascii="Arial" w:hAnsi="Arial" w:eastAsia="等线" w:cs="Arial"/>
          <w:b/>
          <w:sz w:val="22"/>
        </w:rPr>
        <w:t>倡导性别平等、政策倡导、就业支持</w:t>
      </w:r>
    </w:p>
    <w:p w14:paraId="1AACC75E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题干出现：产后抑郁、更年期情绪波动 → </w:t>
      </w:r>
      <w:r>
        <w:rPr>
          <w:rFonts w:ascii="Arial" w:hAnsi="Arial" w:eastAsia="等线" w:cs="Arial"/>
          <w:b/>
          <w:sz w:val="22"/>
        </w:rPr>
        <w:t>心理疏导、女性互助小组</w:t>
      </w:r>
    </w:p>
    <w:p w14:paraId="309977D2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题干出现：留守妇女、单亲母亲 → </w:t>
      </w:r>
      <w:r>
        <w:rPr>
          <w:rFonts w:ascii="Arial" w:hAnsi="Arial" w:eastAsia="等线" w:cs="Arial"/>
          <w:b/>
          <w:sz w:val="22"/>
        </w:rPr>
        <w:t>经济赋能、技能培训、社会支持网络搭建</w:t>
      </w:r>
    </w:p>
    <w:p w14:paraId="748C0DF9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核心理念：</w:t>
      </w:r>
      <w:r>
        <w:rPr>
          <w:rFonts w:ascii="Arial" w:hAnsi="Arial" w:eastAsia="等线" w:cs="Arial"/>
          <w:b/>
          <w:sz w:val="22"/>
        </w:rPr>
        <w:t>性别视角、赋权增能、平等参与</w:t>
      </w:r>
      <w:r>
        <w:rPr>
          <w:rFonts w:ascii="Arial" w:hAnsi="Arial" w:eastAsia="等线" w:cs="Arial"/>
          <w:sz w:val="22"/>
        </w:rPr>
        <w:t>。</w:t>
      </w:r>
    </w:p>
    <w:p w14:paraId="299EED76">
      <w:pPr>
        <w:spacing w:before="320" w:after="120" w:line="288" w:lineRule="auto"/>
        <w:ind w:left="0"/>
        <w:jc w:val="left"/>
        <w:outlineLvl w:val="1"/>
      </w:pPr>
      <w:bookmarkStart w:id="17" w:name="heading_18"/>
      <w:r>
        <w:rPr>
          <w:rFonts w:ascii="Arial" w:hAnsi="Arial" w:eastAsia="等线" w:cs="Arial"/>
          <w:b/>
          <w:sz w:val="32"/>
        </w:rPr>
        <w:t>第六章 残疾人社会工作</w:t>
      </w:r>
      <w:bookmarkEnd w:id="17"/>
    </w:p>
    <w:p w14:paraId="444495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紫色重点</w:t>
      </w:r>
      <w:r>
        <w:rPr>
          <w:rFonts w:ascii="Arial" w:hAnsi="Arial" w:eastAsia="等线" w:cs="Arial"/>
          <w:sz w:val="22"/>
        </w:rPr>
        <w:t>：康复为先、社会融入、权益保障、平等参与社会生活。</w:t>
      </w:r>
    </w:p>
    <w:p w14:paraId="55C4AEE1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题干出现：身体康复、功能训练、辅助器具适配 → </w:t>
      </w:r>
      <w:r>
        <w:rPr>
          <w:rFonts w:ascii="Arial" w:hAnsi="Arial" w:eastAsia="等线" w:cs="Arial"/>
          <w:b/>
          <w:sz w:val="22"/>
        </w:rPr>
        <w:t>医疗康复服务</w:t>
      </w:r>
    </w:p>
    <w:p w14:paraId="2B03BD23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题干出现：技能培训、就业推荐、岗位适配 → </w:t>
      </w:r>
      <w:r>
        <w:rPr>
          <w:rFonts w:ascii="Arial" w:hAnsi="Arial" w:eastAsia="等线" w:cs="Arial"/>
          <w:b/>
          <w:sz w:val="22"/>
        </w:rPr>
        <w:t>职业康复服务</w:t>
      </w:r>
    </w:p>
    <w:p w14:paraId="789AEEBA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题干出现：心理自卑、封闭孤僻、不愿社交 → </w:t>
      </w:r>
      <w:r>
        <w:rPr>
          <w:rFonts w:ascii="Arial" w:hAnsi="Arial" w:eastAsia="等线" w:cs="Arial"/>
          <w:b/>
          <w:sz w:val="22"/>
        </w:rPr>
        <w:t>心理辅导、支持小组、融入社区</w:t>
      </w:r>
    </w:p>
    <w:p w14:paraId="3B7BA58B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题干出现：无障碍设施、政策帮扶、福利补贴 → </w:t>
      </w:r>
      <w:r>
        <w:rPr>
          <w:rFonts w:ascii="Arial" w:hAnsi="Arial" w:eastAsia="等线" w:cs="Arial"/>
          <w:b/>
          <w:sz w:val="22"/>
        </w:rPr>
        <w:t>社会康复服务</w:t>
      </w:r>
    </w:p>
    <w:p w14:paraId="3E43333E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核心原则：</w:t>
      </w:r>
      <w:r>
        <w:rPr>
          <w:rFonts w:ascii="Arial" w:hAnsi="Arial" w:eastAsia="等线" w:cs="Arial"/>
          <w:b/>
          <w:sz w:val="22"/>
        </w:rPr>
        <w:t>残而不废、优势视角、平等尊重、全面康复</w:t>
      </w:r>
      <w:r>
        <w:rPr>
          <w:rFonts w:ascii="Arial" w:hAnsi="Arial" w:eastAsia="等线" w:cs="Arial"/>
          <w:sz w:val="22"/>
        </w:rPr>
        <w:t>。</w:t>
      </w:r>
    </w:p>
    <w:p w14:paraId="3ED3404E">
      <w:pPr>
        <w:spacing w:before="320" w:after="120" w:line="288" w:lineRule="auto"/>
        <w:ind w:left="0"/>
        <w:jc w:val="left"/>
        <w:outlineLvl w:val="1"/>
      </w:pPr>
      <w:bookmarkStart w:id="18" w:name="heading_19"/>
      <w:r>
        <w:rPr>
          <w:rFonts w:ascii="Arial" w:hAnsi="Arial" w:eastAsia="等线" w:cs="Arial"/>
          <w:b/>
          <w:sz w:val="32"/>
        </w:rPr>
        <w:t>第七章 矫正社会工作</w:t>
      </w:r>
      <w:bookmarkEnd w:id="18"/>
    </w:p>
    <w:p w14:paraId="024316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青色重点</w:t>
      </w:r>
      <w:r>
        <w:rPr>
          <w:rFonts w:ascii="Arial" w:hAnsi="Arial" w:eastAsia="等线" w:cs="Arial"/>
          <w:sz w:val="22"/>
        </w:rPr>
        <w:t>：服务对象为罪犯、社区矫正人员、刑满释放人员，标签化严重、自卑难融入。</w:t>
      </w:r>
    </w:p>
    <w:p w14:paraId="5E490E34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题干出现：社区矫正、缓刑、假释人员 → </w:t>
      </w:r>
      <w:r>
        <w:rPr>
          <w:rFonts w:ascii="Arial" w:hAnsi="Arial" w:eastAsia="等线" w:cs="Arial"/>
          <w:b/>
          <w:sz w:val="22"/>
        </w:rPr>
        <w:t>监督管理 + 教育帮扶 + 心理矫治</w:t>
      </w:r>
    </w:p>
    <w:p w14:paraId="4DDCD1F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题干出现：刑满回归、无工作、无住处、无亲友 → </w:t>
      </w:r>
      <w:r>
        <w:rPr>
          <w:rFonts w:ascii="Arial" w:hAnsi="Arial" w:eastAsia="等线" w:cs="Arial"/>
          <w:b/>
          <w:sz w:val="22"/>
        </w:rPr>
        <w:t>安置帮扶、链接就业、临时救助</w:t>
      </w:r>
    </w:p>
    <w:p w14:paraId="68459721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题干出现：自卑被歧视、社会排斥 → </w:t>
      </w:r>
      <w:r>
        <w:rPr>
          <w:rFonts w:ascii="Arial" w:hAnsi="Arial" w:eastAsia="等线" w:cs="Arial"/>
          <w:b/>
          <w:sz w:val="22"/>
        </w:rPr>
        <w:t>去污名化、心理疏导、重建社会支持</w:t>
      </w:r>
    </w:p>
    <w:p w14:paraId="65CF41B6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工作原则：</w:t>
      </w:r>
      <w:r>
        <w:rPr>
          <w:rFonts w:ascii="Arial" w:hAnsi="Arial" w:eastAsia="等线" w:cs="Arial"/>
          <w:b/>
          <w:sz w:val="22"/>
        </w:rPr>
        <w:t>接纳、保密、个别化、以人为本、助人自助</w:t>
      </w:r>
      <w:r>
        <w:rPr>
          <w:rFonts w:ascii="Arial" w:hAnsi="Arial" w:eastAsia="等线" w:cs="Arial"/>
          <w:sz w:val="22"/>
        </w:rPr>
        <w:t>。</w:t>
      </w:r>
    </w:p>
    <w:p w14:paraId="7718F4D1">
      <w:pPr>
        <w:spacing w:before="320" w:after="120" w:line="288" w:lineRule="auto"/>
        <w:ind w:left="0"/>
        <w:jc w:val="left"/>
        <w:outlineLvl w:val="1"/>
      </w:pPr>
      <w:bookmarkStart w:id="19" w:name="heading_20"/>
      <w:r>
        <w:rPr>
          <w:rFonts w:ascii="Arial" w:hAnsi="Arial" w:eastAsia="等线" w:cs="Arial"/>
          <w:b/>
          <w:sz w:val="32"/>
        </w:rPr>
        <w:t>第八章 社会救助社会工作</w:t>
      </w:r>
      <w:bookmarkEnd w:id="19"/>
    </w:p>
    <w:p w14:paraId="6F0CF0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玫红重点</w:t>
      </w:r>
      <w:r>
        <w:rPr>
          <w:rFonts w:ascii="Arial" w:hAnsi="Arial" w:eastAsia="等线" w:cs="Arial"/>
          <w:sz w:val="22"/>
        </w:rPr>
        <w:t>：低保、特困、临时救助、受灾救助、流浪乞讨救助。</w:t>
      </w:r>
    </w:p>
    <w:p w14:paraId="6D07D9FC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题干出现：家境贫困、无收入、难以维持生活 → </w:t>
      </w:r>
      <w:r>
        <w:rPr>
          <w:rFonts w:ascii="Arial" w:hAnsi="Arial" w:eastAsia="等线" w:cs="Arial"/>
          <w:b/>
          <w:sz w:val="22"/>
        </w:rPr>
        <w:t>低保救助、经济帮扶</w:t>
      </w:r>
    </w:p>
    <w:p w14:paraId="057AE703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题干出现：突发灾祸、意外致贫 → </w:t>
      </w:r>
      <w:r>
        <w:rPr>
          <w:rFonts w:ascii="Arial" w:hAnsi="Arial" w:eastAsia="等线" w:cs="Arial"/>
          <w:b/>
          <w:sz w:val="22"/>
        </w:rPr>
        <w:t>临时救助、应急安置</w:t>
      </w:r>
    </w:p>
    <w:p w14:paraId="4A33EBCA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题干出现：流浪乞讨、无家可归 → </w:t>
      </w:r>
      <w:r>
        <w:rPr>
          <w:rFonts w:ascii="Arial" w:hAnsi="Arial" w:eastAsia="等线" w:cs="Arial"/>
          <w:b/>
          <w:sz w:val="22"/>
        </w:rPr>
        <w:t>救助站安置、返乡帮扶、生活照料</w:t>
      </w:r>
    </w:p>
    <w:p w14:paraId="73B4BC51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救助核心：</w:t>
      </w:r>
      <w:r>
        <w:rPr>
          <w:rFonts w:ascii="Arial" w:hAnsi="Arial" w:eastAsia="等线" w:cs="Arial"/>
          <w:b/>
          <w:sz w:val="22"/>
        </w:rPr>
        <w:t>物质救助 + 心理安抚 + 能力提升 + 资源链接</w:t>
      </w:r>
      <w:r>
        <w:rPr>
          <w:rFonts w:ascii="Arial" w:hAnsi="Arial" w:eastAsia="等线" w:cs="Arial"/>
          <w:sz w:val="22"/>
        </w:rPr>
        <w:t>，不止给钱，更帮自立。</w:t>
      </w:r>
    </w:p>
    <w:p w14:paraId="78C24E9D">
      <w:pPr>
        <w:spacing w:before="320" w:after="120" w:line="288" w:lineRule="auto"/>
        <w:ind w:left="0"/>
        <w:jc w:val="left"/>
        <w:outlineLvl w:val="1"/>
      </w:pPr>
      <w:bookmarkStart w:id="20" w:name="heading_21"/>
      <w:r>
        <w:rPr>
          <w:rFonts w:ascii="Arial" w:hAnsi="Arial" w:eastAsia="等线" w:cs="Arial"/>
          <w:b/>
          <w:sz w:val="32"/>
        </w:rPr>
        <w:t>第九章 社区社会工作</w:t>
      </w:r>
      <w:bookmarkEnd w:id="20"/>
    </w:p>
    <w:p w14:paraId="77DC9B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深蓝重点</w:t>
      </w:r>
      <w:r>
        <w:rPr>
          <w:rFonts w:ascii="Arial" w:hAnsi="Arial" w:eastAsia="等线" w:cs="Arial"/>
          <w:sz w:val="22"/>
        </w:rPr>
        <w:t>：社区服务、社区治理、居民参与、邻里互助、资源整合。</w:t>
      </w:r>
    </w:p>
    <w:p w14:paraId="395A9301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题干出现：邻里矛盾、物业纠纷、吵架不和 → </w:t>
      </w:r>
      <w:r>
        <w:rPr>
          <w:rFonts w:ascii="Arial" w:hAnsi="Arial" w:eastAsia="等线" w:cs="Arial"/>
          <w:b/>
          <w:sz w:val="22"/>
        </w:rPr>
        <w:t>调解邻里关系、搭建沟通平台</w:t>
      </w:r>
    </w:p>
    <w:p w14:paraId="664A1CA9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题干出现：社区老人多、儿童多、弱势群体多 → </w:t>
      </w:r>
      <w:r>
        <w:rPr>
          <w:rFonts w:ascii="Arial" w:hAnsi="Arial" w:eastAsia="等线" w:cs="Arial"/>
          <w:b/>
          <w:sz w:val="22"/>
        </w:rPr>
        <w:t>针对性便民服务、日间照料、四点半课堂</w:t>
      </w:r>
    </w:p>
    <w:p w14:paraId="002B2613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题干出现：发动居民、自愿参与、自治管理 → </w:t>
      </w:r>
      <w:r>
        <w:rPr>
          <w:rFonts w:ascii="Arial" w:hAnsi="Arial" w:eastAsia="等线" w:cs="Arial"/>
          <w:b/>
          <w:sz w:val="22"/>
        </w:rPr>
        <w:t>社区自治、培育居民骨干</w:t>
      </w:r>
    </w:p>
    <w:p w14:paraId="10A63909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社区工作模式：</w:t>
      </w:r>
      <w:r>
        <w:rPr>
          <w:rFonts w:ascii="Arial" w:hAnsi="Arial" w:eastAsia="等线" w:cs="Arial"/>
          <w:b/>
          <w:sz w:val="22"/>
        </w:rPr>
        <w:t>地区发展模式、社会策划模式、社区照顾模式</w:t>
      </w:r>
      <w:r>
        <w:rPr>
          <w:rFonts w:ascii="Arial" w:hAnsi="Arial" w:eastAsia="等线" w:cs="Arial"/>
          <w:sz w:val="22"/>
        </w:rPr>
        <w:t>。</w:t>
      </w:r>
    </w:p>
    <w:p w14:paraId="39F430B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BA34B75">
      <w:pPr>
        <w:spacing w:before="120" w:after="120" w:line="288" w:lineRule="auto"/>
        <w:ind w:left="0"/>
        <w:jc w:val="left"/>
      </w:pPr>
      <w:bookmarkStart w:id="21" w:name="_GoBack"/>
      <w:bookmarkEnd w:id="2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9A9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E6F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6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8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1ACDE60F"/>
    <w:multiLevelType w:val="singleLevel"/>
    <w:tmpl w:val="1ACDE60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3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43FCF68"/>
    <w:multiLevelType w:val="singleLevel"/>
    <w:tmpl w:val="243FCF6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8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322D85CA"/>
    <w:multiLevelType w:val="singleLevel"/>
    <w:tmpl w:val="322D85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32A7AF2D"/>
    <w:multiLevelType w:val="singleLevel"/>
    <w:tmpl w:val="32A7AF2D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2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6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4D94DA66"/>
    <w:multiLevelType w:val="singleLevel"/>
    <w:tmpl w:val="4D94DA6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5">
    <w:nsid w:val="60382F6E"/>
    <w:multiLevelType w:val="singleLevel"/>
    <w:tmpl w:val="60382F6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6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7">
    <w:nsid w:val="65CD0074"/>
    <w:multiLevelType w:val="singleLevel"/>
    <w:tmpl w:val="65CD007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8">
    <w:nsid w:val="72183CF9"/>
    <w:multiLevelType w:val="singleLevel"/>
    <w:tmpl w:val="72183CF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9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0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1">
    <w:nsid w:val="79AA4FA4"/>
    <w:multiLevelType w:val="singleLevel"/>
    <w:tmpl w:val="79AA4FA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2">
    <w:nsid w:val="7C246926"/>
    <w:multiLevelType w:val="singleLevel"/>
    <w:tmpl w:val="7C2469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3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51"/>
  </w:num>
  <w:num w:numId="4">
    <w:abstractNumId w:val="14"/>
  </w:num>
  <w:num w:numId="5">
    <w:abstractNumId w:val="10"/>
  </w:num>
  <w:num w:numId="6">
    <w:abstractNumId w:val="27"/>
  </w:num>
  <w:num w:numId="7">
    <w:abstractNumId w:val="37"/>
  </w:num>
  <w:num w:numId="8">
    <w:abstractNumId w:val="58"/>
  </w:num>
  <w:num w:numId="9">
    <w:abstractNumId w:val="25"/>
  </w:num>
  <w:num w:numId="10">
    <w:abstractNumId w:val="5"/>
  </w:num>
  <w:num w:numId="11">
    <w:abstractNumId w:val="38"/>
  </w:num>
  <w:num w:numId="12">
    <w:abstractNumId w:val="52"/>
  </w:num>
  <w:num w:numId="13">
    <w:abstractNumId w:val="15"/>
  </w:num>
  <w:num w:numId="14">
    <w:abstractNumId w:val="48"/>
  </w:num>
  <w:num w:numId="15">
    <w:abstractNumId w:val="22"/>
  </w:num>
  <w:num w:numId="16">
    <w:abstractNumId w:val="36"/>
  </w:num>
  <w:num w:numId="17">
    <w:abstractNumId w:val="19"/>
  </w:num>
  <w:num w:numId="18">
    <w:abstractNumId w:val="18"/>
  </w:num>
  <w:num w:numId="19">
    <w:abstractNumId w:val="7"/>
  </w:num>
  <w:num w:numId="20">
    <w:abstractNumId w:val="46"/>
  </w:num>
  <w:num w:numId="21">
    <w:abstractNumId w:val="55"/>
  </w:num>
  <w:num w:numId="22">
    <w:abstractNumId w:val="30"/>
  </w:num>
  <w:num w:numId="23">
    <w:abstractNumId w:val="45"/>
  </w:num>
  <w:num w:numId="24">
    <w:abstractNumId w:val="8"/>
  </w:num>
  <w:num w:numId="25">
    <w:abstractNumId w:val="62"/>
  </w:num>
  <w:num w:numId="26">
    <w:abstractNumId w:val="60"/>
  </w:num>
  <w:num w:numId="27">
    <w:abstractNumId w:val="13"/>
  </w:num>
  <w:num w:numId="28">
    <w:abstractNumId w:val="56"/>
  </w:num>
  <w:num w:numId="29">
    <w:abstractNumId w:val="6"/>
  </w:num>
  <w:num w:numId="30">
    <w:abstractNumId w:val="43"/>
  </w:num>
  <w:num w:numId="31">
    <w:abstractNumId w:val="2"/>
  </w:num>
  <w:num w:numId="32">
    <w:abstractNumId w:val="50"/>
  </w:num>
  <w:num w:numId="33">
    <w:abstractNumId w:val="63"/>
  </w:num>
  <w:num w:numId="34">
    <w:abstractNumId w:val="0"/>
  </w:num>
  <w:num w:numId="35">
    <w:abstractNumId w:val="35"/>
  </w:num>
  <w:num w:numId="36">
    <w:abstractNumId w:val="49"/>
  </w:num>
  <w:num w:numId="37">
    <w:abstractNumId w:val="23"/>
  </w:num>
  <w:num w:numId="38">
    <w:abstractNumId w:val="20"/>
  </w:num>
  <w:num w:numId="39">
    <w:abstractNumId w:val="39"/>
  </w:num>
  <w:num w:numId="40">
    <w:abstractNumId w:val="61"/>
  </w:num>
  <w:num w:numId="41">
    <w:abstractNumId w:val="12"/>
  </w:num>
  <w:num w:numId="42">
    <w:abstractNumId w:val="4"/>
  </w:num>
  <w:num w:numId="43">
    <w:abstractNumId w:val="11"/>
  </w:num>
  <w:num w:numId="44">
    <w:abstractNumId w:val="53"/>
  </w:num>
  <w:num w:numId="45">
    <w:abstractNumId w:val="1"/>
  </w:num>
  <w:num w:numId="46">
    <w:abstractNumId w:val="32"/>
  </w:num>
  <w:num w:numId="47">
    <w:abstractNumId w:val="3"/>
  </w:num>
  <w:num w:numId="48">
    <w:abstractNumId w:val="54"/>
  </w:num>
  <w:num w:numId="49">
    <w:abstractNumId w:val="59"/>
  </w:num>
  <w:num w:numId="50">
    <w:abstractNumId w:val="47"/>
  </w:num>
  <w:num w:numId="51">
    <w:abstractNumId w:val="40"/>
  </w:num>
  <w:num w:numId="52">
    <w:abstractNumId w:val="57"/>
  </w:num>
  <w:num w:numId="53">
    <w:abstractNumId w:val="28"/>
  </w:num>
  <w:num w:numId="54">
    <w:abstractNumId w:val="29"/>
  </w:num>
  <w:num w:numId="55">
    <w:abstractNumId w:val="17"/>
  </w:num>
  <w:num w:numId="56">
    <w:abstractNumId w:val="41"/>
  </w:num>
  <w:num w:numId="57">
    <w:abstractNumId w:val="33"/>
  </w:num>
  <w:num w:numId="58">
    <w:abstractNumId w:val="21"/>
  </w:num>
  <w:num w:numId="59">
    <w:abstractNumId w:val="34"/>
  </w:num>
  <w:num w:numId="60">
    <w:abstractNumId w:val="9"/>
  </w:num>
  <w:num w:numId="61">
    <w:abstractNumId w:val="44"/>
  </w:num>
  <w:num w:numId="62">
    <w:abstractNumId w:val="31"/>
  </w:num>
  <w:num w:numId="63">
    <w:abstractNumId w:val="42"/>
  </w:num>
  <w:num w:numId="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81C0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3108</Words>
  <Characters>3127</Characters>
  <TotalTime>1</TotalTime>
  <ScaleCrop>false</ScaleCrop>
  <LinksUpToDate>false</LinksUpToDate>
  <CharactersWithSpaces>3245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2026-05-05T09:41:00Z</dcterms:created>
  <dc:creator>Apache POI</dc:creator>
  <cp:lastModifiedBy>慌滞某特</cp:lastModifiedBy>
  <dcterms:modified xsi:type="dcterms:W3CDTF">2026-05-05T09:44:13Z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eyJoZGlkIjoiOGI0YjZkZDhlZDBmMzUxMDFjN2E2NGViZWJhNjlmYmIifQ==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395C8F41972C4227912BF7C29BC389A4_12</vt:lpwstr>
  </property>
</Properties>
</file>